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0A3710EF" w:rsidR="00415056" w:rsidRPr="00EE4E3A" w:rsidRDefault="009D2BA8" w:rsidP="00415056">
      <w:pPr>
        <w:pStyle w:val="a3"/>
        <w:tabs>
          <w:tab w:val="left" w:pos="8280"/>
        </w:tabs>
        <w:spacing w:line="280" w:lineRule="exact"/>
        <w:rPr>
          <w:rFonts w:cs="Arial"/>
          <w:color w:val="FF0000"/>
          <w:sz w:val="24"/>
          <w:szCs w:val="24"/>
          <w:lang w:val="en-US" w:eastAsia="zh-TW"/>
        </w:rPr>
      </w:pPr>
      <w:bookmarkStart w:id="0" w:name="OLE_LINK94"/>
      <w:r w:rsidRPr="00EE4E3A">
        <w:rPr>
          <w:rFonts w:cs="Arial"/>
          <w:color w:val="000000"/>
          <w:sz w:val="24"/>
          <w:szCs w:val="24"/>
          <w:lang w:val="en-US"/>
        </w:rPr>
        <w:t>3GPP TSG-RAN WG4 Meeting #11</w:t>
      </w:r>
      <w:r w:rsidR="00DE663A" w:rsidRPr="00EE4E3A">
        <w:rPr>
          <w:rFonts w:cs="Arial"/>
          <w:color w:val="000000"/>
          <w:sz w:val="24"/>
          <w:szCs w:val="24"/>
          <w:lang w:val="en-US"/>
        </w:rPr>
        <w:t>5</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bookmarkStart w:id="1" w:name="_Hlk182000763"/>
      <w:r w:rsidRPr="00EE4E3A">
        <w:rPr>
          <w:rFonts w:ascii="新細明體" w:eastAsia="新細明體" w:hAnsi="新細明體" w:cs="Arial" w:hint="eastAsia"/>
          <w:color w:val="000000"/>
          <w:sz w:val="24"/>
          <w:szCs w:val="24"/>
          <w:lang w:val="en-US" w:eastAsia="zh-TW"/>
        </w:rPr>
        <w:t xml:space="preserve"> </w:t>
      </w:r>
      <w:bookmarkEnd w:id="1"/>
      <w:r w:rsidR="004E030D" w:rsidRPr="004E030D">
        <w:rPr>
          <w:rFonts w:cs="Arial"/>
          <w:color w:val="000000"/>
          <w:sz w:val="24"/>
          <w:szCs w:val="24"/>
          <w:lang w:val="en-US"/>
        </w:rPr>
        <w:t>R4-2506529</w:t>
      </w:r>
    </w:p>
    <w:p w14:paraId="0E0B4AD8" w14:textId="77777777" w:rsidR="00EE4E3A" w:rsidRPr="00EE4E3A" w:rsidRDefault="00EE4E3A" w:rsidP="00EE4E3A">
      <w:pPr>
        <w:pStyle w:val="a3"/>
        <w:tabs>
          <w:tab w:val="right" w:pos="9781"/>
          <w:tab w:val="right" w:pos="13323"/>
        </w:tabs>
        <w:spacing w:before="60" w:after="60"/>
        <w:outlineLvl w:val="0"/>
        <w:rPr>
          <w:rFonts w:eastAsia="SimSun" w:cs="Arial"/>
          <w:sz w:val="24"/>
          <w:szCs w:val="24"/>
          <w:lang w:eastAsia="zh-CN"/>
        </w:rPr>
      </w:pPr>
      <w:r w:rsidRPr="00EE4E3A">
        <w:rPr>
          <w:rFonts w:eastAsia="SimSun" w:cs="Arial"/>
          <w:sz w:val="24"/>
          <w:szCs w:val="24"/>
          <w:lang w:eastAsia="zh-CN"/>
        </w:rPr>
        <w:t>Malta, MT, 19</w:t>
      </w:r>
      <w:r w:rsidRPr="00EE4E3A">
        <w:rPr>
          <w:rFonts w:eastAsia="SimSun" w:cs="Arial"/>
          <w:sz w:val="24"/>
          <w:szCs w:val="24"/>
          <w:vertAlign w:val="superscript"/>
          <w:lang w:eastAsia="zh-CN"/>
        </w:rPr>
        <w:t>th</w:t>
      </w:r>
      <w:r w:rsidRPr="00EE4E3A">
        <w:rPr>
          <w:rFonts w:eastAsia="SimSun" w:cs="Arial"/>
          <w:sz w:val="24"/>
          <w:szCs w:val="24"/>
          <w:lang w:eastAsia="zh-CN"/>
        </w:rPr>
        <w:t xml:space="preserve"> – 23</w:t>
      </w:r>
      <w:r w:rsidRPr="00EE4E3A">
        <w:rPr>
          <w:rFonts w:eastAsia="SimSun" w:cs="Arial"/>
          <w:sz w:val="24"/>
          <w:szCs w:val="24"/>
          <w:vertAlign w:val="superscript"/>
          <w:lang w:eastAsia="zh-CN"/>
        </w:rPr>
        <w:t>rd</w:t>
      </w:r>
      <w:r w:rsidRPr="00EE4E3A">
        <w:rPr>
          <w:rFonts w:eastAsia="SimSun" w:cs="Arial"/>
          <w:sz w:val="24"/>
          <w:szCs w:val="24"/>
          <w:lang w:eastAsia="zh-CN"/>
        </w:rPr>
        <w:t xml:space="preserve"> May, 2025</w:t>
      </w:r>
    </w:p>
    <w:p w14:paraId="525A6CEA" w14:textId="77777777" w:rsidR="0012282A" w:rsidRPr="00EE4E3A" w:rsidRDefault="0012282A" w:rsidP="008A3175">
      <w:pPr>
        <w:tabs>
          <w:tab w:val="left" w:pos="1985"/>
        </w:tabs>
        <w:jc w:val="both"/>
        <w:rPr>
          <w:rFonts w:ascii="Arial" w:hAnsi="Arial" w:cs="Arial"/>
          <w:b/>
          <w:lang w:val="de-DE" w:eastAsia="ja-JP"/>
        </w:rPr>
      </w:pPr>
    </w:p>
    <w:p w14:paraId="007A8EAB" w14:textId="77777777"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0421748A"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2" w:name="OLE_LINK64"/>
      <w:bookmarkStart w:id="3" w:name="OLE_LINK81"/>
      <w:bookmarkStart w:id="4" w:name="OLE_LINK65"/>
      <w:r w:rsidR="001545D9" w:rsidRPr="00415056">
        <w:rPr>
          <w:rFonts w:ascii="Arial" w:hAnsi="Arial" w:cs="Arial"/>
          <w:color w:val="000000"/>
        </w:rPr>
        <w:t xml:space="preserve">Discussion on </w:t>
      </w:r>
      <w:r w:rsidR="001303B6" w:rsidRPr="001303B6">
        <w:rPr>
          <w:rFonts w:ascii="Arial" w:hAnsi="Arial" w:cs="Arial"/>
          <w:color w:val="000000"/>
        </w:rPr>
        <w:t xml:space="preserve">NTN Ku band </w:t>
      </w:r>
      <w:r w:rsidR="00054307">
        <w:rPr>
          <w:rFonts w:ascii="Arial" w:hAnsi="Arial" w:cs="Arial"/>
          <w:color w:val="000000"/>
        </w:rPr>
        <w:t>VSAT</w:t>
      </w:r>
      <w:r w:rsidR="00D41F87" w:rsidRPr="00415056">
        <w:rPr>
          <w:rFonts w:ascii="Arial" w:hAnsi="Arial" w:cs="Arial"/>
          <w:color w:val="000000"/>
        </w:rPr>
        <w:t xml:space="preserve"> RF requirements</w:t>
      </w:r>
      <w:bookmarkEnd w:id="2"/>
      <w:r w:rsidR="00D41F87" w:rsidRPr="00415056">
        <w:rPr>
          <w:rFonts w:ascii="Arial" w:hAnsi="Arial" w:cs="Arial"/>
          <w:color w:val="000000"/>
        </w:rPr>
        <w:t xml:space="preserve"> </w:t>
      </w:r>
      <w:bookmarkEnd w:id="3"/>
    </w:p>
    <w:bookmarkEnd w:id="4"/>
    <w:p w14:paraId="77BBC9DF" w14:textId="745E3676"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bookmarkStart w:id="5" w:name="OLE_LINK56"/>
      <w:r w:rsidR="00F1527C" w:rsidRPr="00415056">
        <w:rPr>
          <w:rFonts w:ascii="Arial" w:hAnsi="Arial" w:cs="Arial"/>
          <w:color w:val="000000"/>
        </w:rPr>
        <w:t>7</w:t>
      </w:r>
      <w:r w:rsidR="00E00101" w:rsidRPr="00415056">
        <w:rPr>
          <w:rFonts w:ascii="Arial" w:hAnsi="Arial" w:cs="Arial"/>
          <w:color w:val="000000"/>
        </w:rPr>
        <w:t>.</w:t>
      </w:r>
      <w:bookmarkEnd w:id="5"/>
      <w:r w:rsidR="001B7A53">
        <w:rPr>
          <w:rFonts w:ascii="Arial" w:eastAsiaTheme="minorEastAsia" w:hAnsi="Arial" w:cs="Arial" w:hint="eastAsia"/>
          <w:color w:val="000000"/>
        </w:rPr>
        <w:t>1</w:t>
      </w:r>
      <w:r w:rsidR="001B7A53">
        <w:rPr>
          <w:rFonts w:ascii="Arial" w:eastAsiaTheme="minorEastAsia" w:hAnsi="Arial" w:cs="Arial"/>
          <w:color w:val="000000"/>
        </w:rPr>
        <w:t>1.</w:t>
      </w:r>
      <w:r w:rsidR="00EE4E3A">
        <w:rPr>
          <w:rFonts w:ascii="Arial" w:eastAsiaTheme="minorEastAsia" w:hAnsi="Arial" w:cs="Arial"/>
          <w:color w:val="000000"/>
        </w:rPr>
        <w:t>5</w:t>
      </w:r>
    </w:p>
    <w:p w14:paraId="7A3C583C" w14:textId="0E1F01C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A56E76" w:rsidRPr="0041505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0B52E822" w14:textId="2F938C0D" w:rsidR="002E49F7" w:rsidRDefault="00835AE2" w:rsidP="00F675C0">
      <w:pPr>
        <w:jc w:val="both"/>
        <w:rPr>
          <w:sz w:val="20"/>
          <w:szCs w:val="20"/>
          <w:lang w:eastAsia="zh-CN"/>
        </w:rPr>
      </w:pPr>
      <w:bookmarkStart w:id="6" w:name="OLE_LINK23"/>
      <w:bookmarkStart w:id="7" w:name="OLE_LINK19"/>
      <w:r w:rsidRPr="00835AE2">
        <w:rPr>
          <w:sz w:val="20"/>
          <w:szCs w:val="20"/>
          <w:lang w:eastAsia="zh-CN"/>
        </w:rPr>
        <w:t>In RAN4#11</w:t>
      </w:r>
      <w:r w:rsidR="00F9540F">
        <w:rPr>
          <w:sz w:val="20"/>
          <w:szCs w:val="20"/>
          <w:lang w:eastAsia="zh-CN"/>
        </w:rPr>
        <w:t>4bis</w:t>
      </w:r>
      <w:r w:rsidRPr="00835AE2">
        <w:rPr>
          <w:sz w:val="20"/>
          <w:szCs w:val="20"/>
          <w:lang w:eastAsia="zh-CN"/>
        </w:rPr>
        <w:t>, the WF for NTN Ku band UE RF requirements [1] was agreed upon. However, there are still some unresolved issues that need further discussion. In this paper, we will provide our views on the remaining issues.</w:t>
      </w:r>
    </w:p>
    <w:p w14:paraId="396806EB" w14:textId="77777777" w:rsidR="00835AE2" w:rsidRPr="00415056" w:rsidRDefault="00835AE2" w:rsidP="00F675C0">
      <w:pPr>
        <w:jc w:val="both"/>
        <w:rPr>
          <w:rFonts w:eastAsia="DengXian"/>
          <w:sz w:val="20"/>
          <w:szCs w:val="20"/>
          <w:lang w:eastAsia="zh-CN"/>
        </w:rPr>
      </w:pPr>
    </w:p>
    <w:tbl>
      <w:tblPr>
        <w:tblStyle w:val="a8"/>
        <w:tblW w:w="0" w:type="auto"/>
        <w:tblLook w:val="04A0" w:firstRow="1" w:lastRow="0" w:firstColumn="1" w:lastColumn="0" w:noHBand="0" w:noVBand="1"/>
      </w:tblPr>
      <w:tblGrid>
        <w:gridCol w:w="9629"/>
      </w:tblGrid>
      <w:tr w:rsidR="00F675C0" w14:paraId="530689E5" w14:textId="77777777" w:rsidTr="00DE663A">
        <w:trPr>
          <w:trHeight w:val="1692"/>
        </w:trPr>
        <w:tc>
          <w:tcPr>
            <w:tcW w:w="9855" w:type="dxa"/>
            <w:tcBorders>
              <w:top w:val="single" w:sz="4" w:space="0" w:color="auto"/>
              <w:left w:val="single" w:sz="4" w:space="0" w:color="auto"/>
              <w:bottom w:val="single" w:sz="4" w:space="0" w:color="auto"/>
              <w:right w:val="single" w:sz="4" w:space="0" w:color="auto"/>
            </w:tcBorders>
            <w:hideMark/>
          </w:tcPr>
          <w:p w14:paraId="38173505" w14:textId="77777777" w:rsidR="00DE663A" w:rsidRPr="00DE663A" w:rsidRDefault="00DE663A" w:rsidP="00DE663A">
            <w:pPr>
              <w:pStyle w:val="4"/>
              <w:numPr>
                <w:ilvl w:val="0"/>
                <w:numId w:val="0"/>
              </w:numPr>
              <w:rPr>
                <w:rFonts w:eastAsiaTheme="minorEastAsia"/>
                <w:sz w:val="20"/>
                <w:szCs w:val="20"/>
              </w:rPr>
            </w:pPr>
            <w:bookmarkStart w:id="8" w:name="_Hlk134791802"/>
            <w:bookmarkStart w:id="9" w:name="OLE_LINK80"/>
            <w:bookmarkEnd w:id="6"/>
            <w:r w:rsidRPr="00DE663A">
              <w:rPr>
                <w:sz w:val="20"/>
                <w:szCs w:val="20"/>
              </w:rPr>
              <w:t>Issue 1-1-</w:t>
            </w:r>
            <w:r w:rsidRPr="00DE663A">
              <w:rPr>
                <w:rFonts w:eastAsia="新細明體"/>
                <w:sz w:val="20"/>
                <w:szCs w:val="20"/>
              </w:rPr>
              <w:t>4</w:t>
            </w:r>
            <w:r w:rsidRPr="00DE663A">
              <w:rPr>
                <w:sz w:val="20"/>
                <w:szCs w:val="20"/>
              </w:rPr>
              <w:t xml:space="preserve">: </w:t>
            </w:r>
            <w:bookmarkStart w:id="10" w:name="OLE_LINK22"/>
            <w:r w:rsidRPr="00DE663A">
              <w:rPr>
                <w:sz w:val="20"/>
                <w:szCs w:val="20"/>
              </w:rPr>
              <w:t>General RF requirements impact</w:t>
            </w:r>
            <w:r w:rsidRPr="00DE663A">
              <w:rPr>
                <w:rFonts w:eastAsia="新細明體"/>
                <w:sz w:val="20"/>
                <w:szCs w:val="20"/>
              </w:rPr>
              <w:t>s</w:t>
            </w:r>
            <w:r w:rsidRPr="00DE663A">
              <w:rPr>
                <w:sz w:val="20"/>
                <w:szCs w:val="20"/>
              </w:rPr>
              <w:t xml:space="preserve"> on numerologies dependency</w:t>
            </w:r>
            <w:bookmarkEnd w:id="10"/>
          </w:p>
          <w:p w14:paraId="6D59D722" w14:textId="77777777" w:rsidR="00DE663A" w:rsidRPr="00DE663A" w:rsidRDefault="00DE663A" w:rsidP="00DE663A">
            <w:pPr>
              <w:pStyle w:val="af5"/>
              <w:keepNext/>
              <w:numPr>
                <w:ilvl w:val="0"/>
                <w:numId w:val="79"/>
              </w:numPr>
              <w:autoSpaceDN w:val="0"/>
              <w:spacing w:after="120" w:line="256" w:lineRule="auto"/>
              <w:ind w:left="936"/>
              <w:contextualSpacing w:val="0"/>
              <w:rPr>
                <w:rFonts w:eastAsia="MS Mincho"/>
                <w:sz w:val="20"/>
                <w:szCs w:val="20"/>
                <w:lang w:eastAsia="en-US"/>
              </w:rPr>
            </w:pPr>
            <w:r w:rsidRPr="00DE663A">
              <w:rPr>
                <w:sz w:val="20"/>
                <w:szCs w:val="20"/>
              </w:rPr>
              <w:t>The following aspects are considered when defining the general RF requirements for the Ku bands.</w:t>
            </w:r>
          </w:p>
          <w:p w14:paraId="2A9F16C8" w14:textId="77777777" w:rsidR="00DE663A" w:rsidRPr="00DE663A" w:rsidRDefault="00DE663A" w:rsidP="00DE663A">
            <w:pPr>
              <w:pStyle w:val="af5"/>
              <w:keepNext/>
              <w:numPr>
                <w:ilvl w:val="1"/>
                <w:numId w:val="79"/>
              </w:numPr>
              <w:autoSpaceDN w:val="0"/>
              <w:spacing w:after="120" w:line="256" w:lineRule="auto"/>
              <w:ind w:left="1656"/>
              <w:contextualSpacing w:val="0"/>
              <w:rPr>
                <w:sz w:val="20"/>
                <w:szCs w:val="20"/>
              </w:rPr>
            </w:pPr>
            <w:r w:rsidRPr="00DE663A">
              <w:rPr>
                <w:sz w:val="20"/>
                <w:szCs w:val="20"/>
              </w:rPr>
              <w:t>No update needed on 9.3.1 Minimum output power, 9.3.2 transmit off power, 9.3.4 Power control, and 9.4 Transmitter signal quality for supporting Ku bands.</w:t>
            </w:r>
          </w:p>
          <w:p w14:paraId="3439D1FF" w14:textId="77777777" w:rsidR="00DE663A" w:rsidRPr="00DE663A" w:rsidRDefault="00DE663A" w:rsidP="00DE663A">
            <w:pPr>
              <w:pStyle w:val="af5"/>
              <w:keepNext/>
              <w:numPr>
                <w:ilvl w:val="1"/>
                <w:numId w:val="79"/>
              </w:numPr>
              <w:autoSpaceDN w:val="0"/>
              <w:spacing w:after="120" w:line="256" w:lineRule="auto"/>
              <w:ind w:left="1656"/>
              <w:contextualSpacing w:val="0"/>
              <w:rPr>
                <w:sz w:val="20"/>
                <w:szCs w:val="20"/>
              </w:rPr>
            </w:pPr>
            <w:r w:rsidRPr="00DE663A">
              <w:rPr>
                <w:rFonts w:eastAsia="新細明體"/>
                <w:sz w:val="20"/>
                <w:szCs w:val="20"/>
              </w:rPr>
              <w:t xml:space="preserve"> For 9.3.3 </w:t>
            </w:r>
            <w:bookmarkStart w:id="11" w:name="OLE_LINK2"/>
            <w:r w:rsidRPr="00DE663A">
              <w:rPr>
                <w:rFonts w:eastAsia="新細明體"/>
                <w:sz w:val="20"/>
                <w:szCs w:val="20"/>
              </w:rPr>
              <w:t>Transmit ON/OFF time mas</w:t>
            </w:r>
            <w:bookmarkEnd w:id="11"/>
            <w:r w:rsidRPr="00DE663A">
              <w:rPr>
                <w:rFonts w:eastAsia="新細明體"/>
                <w:sz w:val="20"/>
                <w:szCs w:val="20"/>
              </w:rPr>
              <w:t>k,</w:t>
            </w:r>
          </w:p>
          <w:p w14:paraId="2939E739" w14:textId="77777777" w:rsidR="00DE663A" w:rsidRPr="00DE663A" w:rsidRDefault="00DE663A" w:rsidP="00DE663A">
            <w:pPr>
              <w:pStyle w:val="af5"/>
              <w:keepNext/>
              <w:numPr>
                <w:ilvl w:val="2"/>
                <w:numId w:val="79"/>
              </w:numPr>
              <w:autoSpaceDN w:val="0"/>
              <w:spacing w:after="120" w:line="256" w:lineRule="auto"/>
              <w:ind w:left="2376"/>
              <w:contextualSpacing w:val="0"/>
              <w:rPr>
                <w:sz w:val="20"/>
                <w:szCs w:val="20"/>
              </w:rPr>
            </w:pPr>
            <w:r w:rsidRPr="00DE663A">
              <w:rPr>
                <w:rFonts w:eastAsia="新細明體"/>
                <w:sz w:val="20"/>
                <w:szCs w:val="20"/>
              </w:rPr>
              <w:t>The time masks and transient period times will be re-used for FR2-NTN Ku bands</w:t>
            </w:r>
          </w:p>
          <w:p w14:paraId="2D684967" w14:textId="77777777" w:rsidR="00DE663A" w:rsidRPr="00DE663A" w:rsidRDefault="00DE663A" w:rsidP="00DE663A">
            <w:pPr>
              <w:pStyle w:val="af5"/>
              <w:keepNext/>
              <w:numPr>
                <w:ilvl w:val="2"/>
                <w:numId w:val="79"/>
              </w:numPr>
              <w:autoSpaceDN w:val="0"/>
              <w:spacing w:after="120" w:line="256" w:lineRule="auto"/>
              <w:ind w:left="2376"/>
              <w:contextualSpacing w:val="0"/>
              <w:rPr>
                <w:sz w:val="20"/>
                <w:szCs w:val="20"/>
              </w:rPr>
            </w:pPr>
            <w:r w:rsidRPr="00DE663A">
              <w:rPr>
                <w:sz w:val="20"/>
                <w:szCs w:val="20"/>
              </w:rPr>
              <w:t xml:space="preserve">FFS on </w:t>
            </w:r>
            <w:r w:rsidRPr="00DE663A">
              <w:rPr>
                <w:rFonts w:eastAsia="新細明體"/>
                <w:sz w:val="20"/>
                <w:szCs w:val="20"/>
              </w:rPr>
              <w:t>FR1-NTN Ku bands</w:t>
            </w:r>
          </w:p>
          <w:p w14:paraId="784D1190" w14:textId="77777777" w:rsidR="00DE663A" w:rsidRPr="00DE663A" w:rsidRDefault="00DE663A" w:rsidP="00DE663A">
            <w:pPr>
              <w:pStyle w:val="4"/>
              <w:numPr>
                <w:ilvl w:val="0"/>
                <w:numId w:val="0"/>
              </w:numPr>
              <w:rPr>
                <w:rFonts w:eastAsia="新細明體"/>
                <w:sz w:val="20"/>
                <w:szCs w:val="20"/>
              </w:rPr>
            </w:pPr>
            <w:r w:rsidRPr="00DE663A">
              <w:rPr>
                <w:sz w:val="20"/>
                <w:szCs w:val="20"/>
              </w:rPr>
              <w:t>Issue 1-1-</w:t>
            </w:r>
            <w:r w:rsidRPr="00DE663A">
              <w:rPr>
                <w:rFonts w:eastAsia="新細明體"/>
                <w:sz w:val="20"/>
                <w:szCs w:val="20"/>
              </w:rPr>
              <w:t>5</w:t>
            </w:r>
            <w:r w:rsidRPr="00DE663A">
              <w:rPr>
                <w:sz w:val="20"/>
                <w:szCs w:val="20"/>
              </w:rPr>
              <w:t xml:space="preserve">: </w:t>
            </w:r>
            <w:bookmarkStart w:id="12" w:name="OLE_LINK24"/>
            <w:r w:rsidRPr="00DE663A">
              <w:rPr>
                <w:rFonts w:eastAsia="新細明體"/>
                <w:sz w:val="20"/>
                <w:szCs w:val="20"/>
              </w:rPr>
              <w:t>Handling of FCC, ISED, CEPT regulation related requirement</w:t>
            </w:r>
            <w:bookmarkEnd w:id="12"/>
          </w:p>
          <w:p w14:paraId="3FA7AF15" w14:textId="77777777" w:rsidR="00DE663A" w:rsidRPr="00DE663A" w:rsidRDefault="00DE663A" w:rsidP="00DE663A">
            <w:pPr>
              <w:pStyle w:val="af5"/>
              <w:keepNext/>
              <w:numPr>
                <w:ilvl w:val="0"/>
                <w:numId w:val="79"/>
              </w:numPr>
              <w:autoSpaceDN w:val="0"/>
              <w:spacing w:after="120" w:line="256" w:lineRule="auto"/>
              <w:ind w:left="720"/>
              <w:contextualSpacing w:val="0"/>
              <w:rPr>
                <w:rFonts w:eastAsia="MS Mincho"/>
                <w:sz w:val="20"/>
                <w:szCs w:val="20"/>
                <w:lang w:eastAsia="en-US"/>
              </w:rPr>
            </w:pPr>
            <w:bookmarkStart w:id="13" w:name="OLE_LINK34"/>
            <w:r w:rsidRPr="00DE663A">
              <w:rPr>
                <w:rFonts w:eastAsia="新細明體"/>
                <w:sz w:val="20"/>
                <w:szCs w:val="20"/>
              </w:rPr>
              <w:t xml:space="preserve">New NSs will be defined for the Ku band </w:t>
            </w:r>
            <w:bookmarkStart w:id="14" w:name="OLE_LINK39"/>
            <w:r w:rsidRPr="00DE663A">
              <w:rPr>
                <w:rFonts w:eastAsia="新細明體"/>
                <w:sz w:val="20"/>
                <w:szCs w:val="20"/>
              </w:rPr>
              <w:t>concerning different regulations</w:t>
            </w:r>
            <w:bookmarkEnd w:id="14"/>
          </w:p>
          <w:p w14:paraId="1EF49684" w14:textId="77777777" w:rsidR="00DE663A" w:rsidRPr="00DE663A" w:rsidRDefault="00DE663A" w:rsidP="00DE663A">
            <w:pPr>
              <w:pStyle w:val="af5"/>
              <w:keepNext/>
              <w:numPr>
                <w:ilvl w:val="1"/>
                <w:numId w:val="79"/>
              </w:numPr>
              <w:autoSpaceDN w:val="0"/>
              <w:spacing w:after="120" w:line="256" w:lineRule="auto"/>
              <w:ind w:left="1656"/>
              <w:contextualSpacing w:val="0"/>
              <w:rPr>
                <w:sz w:val="20"/>
                <w:szCs w:val="20"/>
                <w:u w:color="FF0000"/>
              </w:rPr>
            </w:pPr>
            <w:bookmarkStart w:id="15" w:name="OLE_LINK38"/>
            <w:r w:rsidRPr="00DE663A">
              <w:rPr>
                <w:rFonts w:eastAsia="新細明體"/>
                <w:sz w:val="20"/>
                <w:szCs w:val="20"/>
                <w:u w:color="FF0000"/>
              </w:rPr>
              <w:t xml:space="preserve">FFS on whether different </w:t>
            </w:r>
            <w:bookmarkStart w:id="16" w:name="OLE_LINK35"/>
            <w:r w:rsidRPr="00DE663A">
              <w:rPr>
                <w:rFonts w:eastAsia="新細明體"/>
                <w:sz w:val="20"/>
                <w:szCs w:val="20"/>
                <w:u w:color="FF0000"/>
              </w:rPr>
              <w:t>NS numbers will be used for FR1-NTN Ku bands and FR2-NTN Ku bands</w:t>
            </w:r>
          </w:p>
          <w:bookmarkEnd w:id="13"/>
          <w:bookmarkEnd w:id="15"/>
          <w:bookmarkEnd w:id="16"/>
          <w:p w14:paraId="283F1049" w14:textId="77777777" w:rsidR="00DE663A" w:rsidRPr="00DE663A" w:rsidRDefault="00DE663A" w:rsidP="00DE663A">
            <w:pPr>
              <w:pStyle w:val="af5"/>
              <w:keepNext/>
              <w:numPr>
                <w:ilvl w:val="1"/>
                <w:numId w:val="79"/>
              </w:numPr>
              <w:autoSpaceDN w:val="0"/>
              <w:spacing w:after="120" w:line="256" w:lineRule="auto"/>
              <w:ind w:left="1656"/>
              <w:contextualSpacing w:val="0"/>
              <w:rPr>
                <w:sz w:val="20"/>
                <w:szCs w:val="20"/>
              </w:rPr>
            </w:pPr>
            <w:r w:rsidRPr="00DE663A">
              <w:rPr>
                <w:rFonts w:eastAsia="新細明體"/>
                <w:sz w:val="20"/>
                <w:szCs w:val="20"/>
              </w:rPr>
              <w:t>Different NS numbers will be used to handle FCC and CEPT regulation at least</w:t>
            </w:r>
          </w:p>
          <w:p w14:paraId="16607B31" w14:textId="77777777" w:rsidR="00DE663A" w:rsidRPr="00DE663A" w:rsidRDefault="00DE663A" w:rsidP="00DE663A">
            <w:pPr>
              <w:pStyle w:val="af5"/>
              <w:keepNext/>
              <w:numPr>
                <w:ilvl w:val="1"/>
                <w:numId w:val="79"/>
              </w:numPr>
              <w:autoSpaceDN w:val="0"/>
              <w:spacing w:after="120" w:line="256" w:lineRule="auto"/>
              <w:ind w:left="1656"/>
              <w:contextualSpacing w:val="0"/>
              <w:rPr>
                <w:sz w:val="20"/>
                <w:szCs w:val="20"/>
              </w:rPr>
            </w:pPr>
            <w:r w:rsidRPr="00DE663A">
              <w:rPr>
                <w:rFonts w:eastAsia="新細明體"/>
                <w:sz w:val="20"/>
                <w:szCs w:val="20"/>
              </w:rPr>
              <w:t xml:space="preserve">FFS on </w:t>
            </w:r>
            <w:r w:rsidRPr="00DE663A">
              <w:rPr>
                <w:sz w:val="20"/>
                <w:szCs w:val="20"/>
              </w:rPr>
              <w:t>how to handle FCC and ISED requirements</w:t>
            </w:r>
            <w:r w:rsidRPr="00DE663A">
              <w:rPr>
                <w:rFonts w:eastAsia="新細明體"/>
                <w:sz w:val="20"/>
                <w:szCs w:val="20"/>
              </w:rPr>
              <w:t xml:space="preserve"> </w:t>
            </w:r>
            <w:r w:rsidRPr="00DE663A">
              <w:rPr>
                <w:sz w:val="20"/>
                <w:szCs w:val="20"/>
              </w:rPr>
              <w:t>in TS 38.101-5</w:t>
            </w:r>
          </w:p>
          <w:p w14:paraId="0E62C2E6" w14:textId="77777777" w:rsidR="00DE663A" w:rsidRPr="00DE663A" w:rsidRDefault="00DE663A" w:rsidP="00DE663A">
            <w:pPr>
              <w:pStyle w:val="af5"/>
              <w:keepNext/>
              <w:numPr>
                <w:ilvl w:val="2"/>
                <w:numId w:val="79"/>
              </w:numPr>
              <w:autoSpaceDN w:val="0"/>
              <w:spacing w:after="120" w:line="256" w:lineRule="auto"/>
              <w:ind w:left="2376"/>
              <w:contextualSpacing w:val="0"/>
              <w:rPr>
                <w:sz w:val="20"/>
                <w:szCs w:val="20"/>
              </w:rPr>
            </w:pPr>
            <w:r w:rsidRPr="00DE663A">
              <w:rPr>
                <w:rFonts w:eastAsia="新細明體"/>
                <w:sz w:val="20"/>
                <w:szCs w:val="20"/>
              </w:rPr>
              <w:t xml:space="preserve">Option 1: capture the most </w:t>
            </w:r>
            <w:r w:rsidRPr="00DE663A">
              <w:rPr>
                <w:sz w:val="20"/>
                <w:szCs w:val="20"/>
              </w:rPr>
              <w:t xml:space="preserve">stringent </w:t>
            </w:r>
            <w:r w:rsidRPr="00DE663A">
              <w:rPr>
                <w:rFonts w:eastAsia="新細明體"/>
                <w:sz w:val="20"/>
                <w:szCs w:val="20"/>
              </w:rPr>
              <w:t>requirement with same NSs</w:t>
            </w:r>
          </w:p>
          <w:p w14:paraId="7DDB9897" w14:textId="77777777" w:rsidR="00DE663A" w:rsidRPr="00DE663A" w:rsidRDefault="00DE663A" w:rsidP="00DE663A">
            <w:pPr>
              <w:pStyle w:val="af5"/>
              <w:keepNext/>
              <w:numPr>
                <w:ilvl w:val="2"/>
                <w:numId w:val="79"/>
              </w:numPr>
              <w:autoSpaceDN w:val="0"/>
              <w:spacing w:after="120" w:line="256" w:lineRule="auto"/>
              <w:ind w:left="2376"/>
              <w:contextualSpacing w:val="0"/>
              <w:rPr>
                <w:sz w:val="20"/>
                <w:szCs w:val="20"/>
              </w:rPr>
            </w:pPr>
            <w:r w:rsidRPr="00DE663A">
              <w:rPr>
                <w:rFonts w:eastAsia="新細明體"/>
                <w:sz w:val="20"/>
                <w:szCs w:val="20"/>
              </w:rPr>
              <w:t>Option 2: separate NSs</w:t>
            </w:r>
          </w:p>
          <w:p w14:paraId="5A597064" w14:textId="77777777" w:rsidR="00DE663A" w:rsidRPr="00DE663A" w:rsidRDefault="00DE663A" w:rsidP="00DE663A">
            <w:pPr>
              <w:pStyle w:val="4"/>
              <w:numPr>
                <w:ilvl w:val="0"/>
                <w:numId w:val="0"/>
              </w:numPr>
              <w:rPr>
                <w:rFonts w:eastAsia="新細明體"/>
                <w:sz w:val="20"/>
                <w:szCs w:val="20"/>
              </w:rPr>
            </w:pPr>
            <w:r w:rsidRPr="00DE663A">
              <w:rPr>
                <w:sz w:val="20"/>
                <w:szCs w:val="20"/>
              </w:rPr>
              <w:t>Issue 1-2-</w:t>
            </w:r>
            <w:r w:rsidRPr="00DE663A">
              <w:rPr>
                <w:rFonts w:eastAsia="新細明體"/>
                <w:sz w:val="20"/>
                <w:szCs w:val="20"/>
              </w:rPr>
              <w:t>1</w:t>
            </w:r>
            <w:r w:rsidRPr="00DE663A">
              <w:rPr>
                <w:sz w:val="20"/>
                <w:szCs w:val="20"/>
              </w:rPr>
              <w:t>:</w:t>
            </w:r>
            <w:r w:rsidRPr="00DE663A">
              <w:rPr>
                <w:rFonts w:eastAsia="新細明體"/>
                <w:sz w:val="20"/>
                <w:szCs w:val="20"/>
              </w:rPr>
              <w:t xml:space="preserve"> Minimum EIRP requirements</w:t>
            </w:r>
          </w:p>
          <w:p w14:paraId="34399B86" w14:textId="77777777" w:rsidR="00DE663A" w:rsidRPr="00DE663A" w:rsidRDefault="00DE663A" w:rsidP="00DE663A">
            <w:pPr>
              <w:pStyle w:val="af5"/>
              <w:keepNext/>
              <w:numPr>
                <w:ilvl w:val="0"/>
                <w:numId w:val="79"/>
              </w:numPr>
              <w:autoSpaceDN w:val="0"/>
              <w:spacing w:after="120" w:line="256" w:lineRule="auto"/>
              <w:ind w:left="720"/>
              <w:contextualSpacing w:val="0"/>
              <w:rPr>
                <w:rFonts w:eastAsia="MS Mincho"/>
                <w:sz w:val="20"/>
                <w:szCs w:val="20"/>
                <w:lang w:eastAsia="en-US"/>
              </w:rPr>
            </w:pPr>
            <w:bookmarkStart w:id="17" w:name="OLE_LINK15"/>
            <w:r w:rsidRPr="00DE663A">
              <w:rPr>
                <w:sz w:val="20"/>
                <w:szCs w:val="20"/>
              </w:rPr>
              <w:t>Consider the following as the starting point</w:t>
            </w:r>
          </w:p>
          <w:tbl>
            <w:tblPr>
              <w:tblW w:w="8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342"/>
              <w:gridCol w:w="2596"/>
              <w:gridCol w:w="2596"/>
            </w:tblGrid>
            <w:tr w:rsidR="00DE663A" w:rsidRPr="00DE663A" w14:paraId="2C35E8F8" w14:textId="77777777" w:rsidTr="00DE663A">
              <w:trPr>
                <w:trHeight w:val="192"/>
              </w:trPr>
              <w:tc>
                <w:tcPr>
                  <w:tcW w:w="1964" w:type="dxa"/>
                  <w:vMerge w:val="restart"/>
                  <w:tcBorders>
                    <w:top w:val="single" w:sz="4" w:space="0" w:color="auto"/>
                    <w:left w:val="single" w:sz="4" w:space="0" w:color="auto"/>
                    <w:bottom w:val="single" w:sz="4" w:space="0" w:color="auto"/>
                    <w:right w:val="single" w:sz="4" w:space="0" w:color="auto"/>
                  </w:tcBorders>
                  <w:vAlign w:val="center"/>
                  <w:hideMark/>
                </w:tcPr>
                <w:p w14:paraId="21102C70" w14:textId="77777777" w:rsidR="00DE663A" w:rsidRPr="00DE663A" w:rsidRDefault="00DE663A" w:rsidP="00DE663A">
                  <w:pPr>
                    <w:pStyle w:val="TAH"/>
                    <w:rPr>
                      <w:color w:val="0D0D0D" w:themeColor="text1" w:themeTint="F2"/>
                      <w:sz w:val="20"/>
                      <w:szCs w:val="20"/>
                      <w:lang w:val="zh-CN" w:eastAsia="zh-CN"/>
                    </w:rPr>
                  </w:pPr>
                  <w:bookmarkStart w:id="18" w:name="OLE_LINK12"/>
                  <w:bookmarkEnd w:id="17"/>
                  <w:r w:rsidRPr="00DE663A">
                    <w:rPr>
                      <w:rFonts w:hint="eastAsia"/>
                      <w:color w:val="0D0D0D" w:themeColor="text1" w:themeTint="F2"/>
                      <w:sz w:val="20"/>
                      <w:szCs w:val="20"/>
                      <w:lang w:eastAsia="zh-CN"/>
                    </w:rPr>
                    <w:t>Operating band</w:t>
                  </w:r>
                </w:p>
              </w:tc>
              <w:tc>
                <w:tcPr>
                  <w:tcW w:w="1342" w:type="dxa"/>
                  <w:vMerge w:val="restart"/>
                  <w:tcBorders>
                    <w:top w:val="single" w:sz="4" w:space="0" w:color="auto"/>
                    <w:left w:val="single" w:sz="4" w:space="0" w:color="auto"/>
                    <w:bottom w:val="single" w:sz="4" w:space="0" w:color="auto"/>
                    <w:right w:val="single" w:sz="4" w:space="0" w:color="auto"/>
                  </w:tcBorders>
                  <w:hideMark/>
                </w:tcPr>
                <w:p w14:paraId="0485867A" w14:textId="77777777" w:rsidR="00DE663A" w:rsidRPr="00DE663A" w:rsidRDefault="00DE663A" w:rsidP="00DE663A">
                  <w:pPr>
                    <w:pStyle w:val="TAH"/>
                    <w:rPr>
                      <w:color w:val="0D0D0D" w:themeColor="text1" w:themeTint="F2"/>
                      <w:sz w:val="20"/>
                      <w:szCs w:val="20"/>
                      <w:lang w:eastAsia="zh-CN"/>
                    </w:rPr>
                  </w:pPr>
                  <w:r w:rsidRPr="00DE663A">
                    <w:rPr>
                      <w:rFonts w:hint="eastAsia"/>
                      <w:color w:val="0D0D0D" w:themeColor="text1" w:themeTint="F2"/>
                      <w:sz w:val="20"/>
                      <w:szCs w:val="20"/>
                      <w:lang w:eastAsia="zh-CN"/>
                    </w:rPr>
                    <w:t>UE Type</w:t>
                  </w:r>
                </w:p>
              </w:tc>
              <w:tc>
                <w:tcPr>
                  <w:tcW w:w="5192" w:type="dxa"/>
                  <w:gridSpan w:val="2"/>
                  <w:tcBorders>
                    <w:top w:val="single" w:sz="4" w:space="0" w:color="auto"/>
                    <w:left w:val="single" w:sz="4" w:space="0" w:color="auto"/>
                    <w:bottom w:val="single" w:sz="4" w:space="0" w:color="auto"/>
                    <w:right w:val="single" w:sz="4" w:space="0" w:color="auto"/>
                  </w:tcBorders>
                  <w:vAlign w:val="center"/>
                  <w:hideMark/>
                </w:tcPr>
                <w:p w14:paraId="1184BC3B" w14:textId="77777777" w:rsidR="00DE663A" w:rsidRPr="00DE663A" w:rsidRDefault="00DE663A" w:rsidP="00DE663A">
                  <w:pPr>
                    <w:pStyle w:val="TAH"/>
                    <w:rPr>
                      <w:color w:val="0D0D0D" w:themeColor="text1" w:themeTint="F2"/>
                      <w:sz w:val="20"/>
                      <w:szCs w:val="20"/>
                      <w:lang w:eastAsia="zh-CN"/>
                    </w:rPr>
                  </w:pPr>
                  <w:r w:rsidRPr="00DE663A">
                    <w:rPr>
                      <w:rFonts w:hint="eastAsia"/>
                      <w:color w:val="0D0D0D" w:themeColor="text1" w:themeTint="F2"/>
                      <w:sz w:val="20"/>
                      <w:szCs w:val="20"/>
                      <w:lang w:eastAsia="zh-CN"/>
                    </w:rPr>
                    <w:t>Min peak EIRP (dBm)</w:t>
                  </w:r>
                </w:p>
              </w:tc>
            </w:tr>
            <w:tr w:rsidR="00DE663A" w:rsidRPr="00DE663A" w14:paraId="38AA0EB4" w14:textId="77777777" w:rsidTr="00DE663A">
              <w:trPr>
                <w:trHeight w:val="192"/>
              </w:trPr>
              <w:tc>
                <w:tcPr>
                  <w:tcW w:w="1964" w:type="dxa"/>
                  <w:vMerge/>
                  <w:tcBorders>
                    <w:top w:val="single" w:sz="4" w:space="0" w:color="auto"/>
                    <w:left w:val="single" w:sz="4" w:space="0" w:color="auto"/>
                    <w:bottom w:val="single" w:sz="4" w:space="0" w:color="auto"/>
                    <w:right w:val="single" w:sz="4" w:space="0" w:color="auto"/>
                  </w:tcBorders>
                  <w:vAlign w:val="center"/>
                  <w:hideMark/>
                </w:tcPr>
                <w:p w14:paraId="2B373B27" w14:textId="77777777" w:rsidR="00DE663A" w:rsidRPr="00DE663A" w:rsidRDefault="00DE663A" w:rsidP="00DE663A">
                  <w:pPr>
                    <w:rPr>
                      <w:rFonts w:ascii="Arial" w:hAnsi="Arial"/>
                      <w:b/>
                      <w:color w:val="0D0D0D" w:themeColor="text1" w:themeTint="F2"/>
                      <w:sz w:val="20"/>
                      <w:szCs w:val="20"/>
                      <w:lang w:val="zh-CN" w:eastAsia="zh-CN"/>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0E4FE78" w14:textId="77777777" w:rsidR="00DE663A" w:rsidRPr="00DE663A" w:rsidRDefault="00DE663A" w:rsidP="00DE663A">
                  <w:pPr>
                    <w:rPr>
                      <w:rFonts w:ascii="Arial" w:hAnsi="Arial"/>
                      <w:b/>
                      <w:color w:val="0D0D0D" w:themeColor="text1" w:themeTint="F2"/>
                      <w:sz w:val="20"/>
                      <w:szCs w:val="20"/>
                      <w:lang w:val="zh-CN" w:eastAsia="zh-CN"/>
                    </w:rPr>
                  </w:pPr>
                </w:p>
              </w:tc>
              <w:tc>
                <w:tcPr>
                  <w:tcW w:w="2596" w:type="dxa"/>
                  <w:tcBorders>
                    <w:top w:val="single" w:sz="4" w:space="0" w:color="auto"/>
                    <w:left w:val="single" w:sz="4" w:space="0" w:color="auto"/>
                    <w:bottom w:val="single" w:sz="4" w:space="0" w:color="auto"/>
                    <w:right w:val="single" w:sz="4" w:space="0" w:color="auto"/>
                  </w:tcBorders>
                  <w:vAlign w:val="center"/>
                  <w:hideMark/>
                </w:tcPr>
                <w:p w14:paraId="6C02F704" w14:textId="77777777" w:rsidR="00DE663A" w:rsidRPr="00DE663A" w:rsidRDefault="00DE663A" w:rsidP="00DE663A">
                  <w:pPr>
                    <w:pStyle w:val="TAH"/>
                    <w:rPr>
                      <w:color w:val="0D0D0D" w:themeColor="text1" w:themeTint="F2"/>
                      <w:sz w:val="20"/>
                      <w:szCs w:val="20"/>
                      <w:lang w:eastAsia="zh-TW"/>
                    </w:rPr>
                  </w:pPr>
                  <w:r w:rsidRPr="00DE663A">
                    <w:rPr>
                      <w:rFonts w:hint="eastAsia"/>
                      <w:color w:val="0D0D0D" w:themeColor="text1" w:themeTint="F2"/>
                      <w:sz w:val="20"/>
                      <w:szCs w:val="20"/>
                      <w:lang w:eastAsia="zh-TW"/>
                    </w:rPr>
                    <w:t>[</w:t>
                  </w:r>
                  <w:r w:rsidRPr="00DE663A">
                    <w:rPr>
                      <w:rFonts w:hint="eastAsia"/>
                      <w:color w:val="0D0D0D" w:themeColor="text1" w:themeTint="F2"/>
                      <w:sz w:val="20"/>
                      <w:szCs w:val="20"/>
                      <w:lang w:eastAsia="zh-CN"/>
                    </w:rPr>
                    <w:t>When communicat</w:t>
                  </w:r>
                  <w:r w:rsidRPr="00DE663A">
                    <w:rPr>
                      <w:rFonts w:hint="eastAsia"/>
                      <w:color w:val="0D0D0D" w:themeColor="text1" w:themeTint="F2"/>
                      <w:sz w:val="20"/>
                      <w:szCs w:val="20"/>
                      <w:lang w:eastAsia="zh-TW"/>
                    </w:rPr>
                    <w:t>ing</w:t>
                  </w:r>
                  <w:r w:rsidRPr="00DE663A">
                    <w:rPr>
                      <w:rFonts w:hint="eastAsia"/>
                      <w:color w:val="0D0D0D" w:themeColor="text1" w:themeTint="F2"/>
                      <w:sz w:val="20"/>
                      <w:szCs w:val="20"/>
                      <w:lang w:eastAsia="zh-CN"/>
                    </w:rPr>
                    <w:t xml:space="preserve"> with LEO</w:t>
                  </w:r>
                  <w:r w:rsidRPr="00DE663A">
                    <w:rPr>
                      <w:rFonts w:hint="eastAsia"/>
                      <w:color w:val="0D0D0D" w:themeColor="text1" w:themeTint="F2"/>
                      <w:sz w:val="20"/>
                      <w:szCs w:val="20"/>
                      <w:lang w:eastAsia="zh-TW"/>
                    </w:rPr>
                    <w:t>]</w:t>
                  </w:r>
                </w:p>
              </w:tc>
              <w:tc>
                <w:tcPr>
                  <w:tcW w:w="2596" w:type="dxa"/>
                  <w:tcBorders>
                    <w:top w:val="single" w:sz="4" w:space="0" w:color="auto"/>
                    <w:left w:val="single" w:sz="4" w:space="0" w:color="auto"/>
                    <w:bottom w:val="single" w:sz="4" w:space="0" w:color="auto"/>
                    <w:right w:val="single" w:sz="4" w:space="0" w:color="auto"/>
                  </w:tcBorders>
                  <w:hideMark/>
                </w:tcPr>
                <w:p w14:paraId="48CB41D9" w14:textId="77777777" w:rsidR="00DE663A" w:rsidRPr="00DE663A" w:rsidRDefault="00DE663A" w:rsidP="00DE663A">
                  <w:pPr>
                    <w:pStyle w:val="TAH"/>
                    <w:rPr>
                      <w:color w:val="0D0D0D" w:themeColor="text1" w:themeTint="F2"/>
                      <w:sz w:val="20"/>
                      <w:szCs w:val="20"/>
                      <w:lang w:eastAsia="zh-TW"/>
                    </w:rPr>
                  </w:pPr>
                  <w:r w:rsidRPr="00DE663A">
                    <w:rPr>
                      <w:rFonts w:hint="eastAsia"/>
                      <w:color w:val="0D0D0D" w:themeColor="text1" w:themeTint="F2"/>
                      <w:sz w:val="20"/>
                      <w:szCs w:val="20"/>
                      <w:lang w:eastAsia="zh-TW"/>
                    </w:rPr>
                    <w:t>[</w:t>
                  </w:r>
                  <w:r w:rsidRPr="00DE663A">
                    <w:rPr>
                      <w:rFonts w:hint="eastAsia"/>
                      <w:color w:val="0D0D0D" w:themeColor="text1" w:themeTint="F2"/>
                      <w:sz w:val="20"/>
                      <w:szCs w:val="20"/>
                      <w:lang w:eastAsia="zh-CN"/>
                    </w:rPr>
                    <w:t>When communicat</w:t>
                  </w:r>
                  <w:r w:rsidRPr="00DE663A">
                    <w:rPr>
                      <w:rFonts w:hint="eastAsia"/>
                      <w:color w:val="0D0D0D" w:themeColor="text1" w:themeTint="F2"/>
                      <w:sz w:val="20"/>
                      <w:szCs w:val="20"/>
                      <w:lang w:eastAsia="zh-TW"/>
                    </w:rPr>
                    <w:t>ing</w:t>
                  </w:r>
                  <w:r w:rsidRPr="00DE663A">
                    <w:rPr>
                      <w:rFonts w:hint="eastAsia"/>
                      <w:color w:val="0D0D0D" w:themeColor="text1" w:themeTint="F2"/>
                      <w:sz w:val="20"/>
                      <w:szCs w:val="20"/>
                      <w:lang w:eastAsia="zh-CN"/>
                    </w:rPr>
                    <w:t xml:space="preserve"> with GSO</w:t>
                  </w:r>
                  <w:r w:rsidRPr="00DE663A">
                    <w:rPr>
                      <w:rFonts w:hint="eastAsia"/>
                      <w:color w:val="0D0D0D" w:themeColor="text1" w:themeTint="F2"/>
                      <w:sz w:val="20"/>
                      <w:szCs w:val="20"/>
                      <w:lang w:eastAsia="zh-TW"/>
                    </w:rPr>
                    <w:t>]</w:t>
                  </w:r>
                </w:p>
              </w:tc>
            </w:tr>
            <w:tr w:rsidR="00DE663A" w:rsidRPr="00DE663A" w14:paraId="26310F5F" w14:textId="77777777" w:rsidTr="00DE663A">
              <w:trPr>
                <w:trHeight w:val="63"/>
              </w:trPr>
              <w:tc>
                <w:tcPr>
                  <w:tcW w:w="1964" w:type="dxa"/>
                  <w:tcBorders>
                    <w:top w:val="single" w:sz="4" w:space="0" w:color="auto"/>
                    <w:left w:val="single" w:sz="4" w:space="0" w:color="auto"/>
                    <w:bottom w:val="nil"/>
                    <w:right w:val="single" w:sz="4" w:space="0" w:color="auto"/>
                  </w:tcBorders>
                  <w:vAlign w:val="center"/>
                  <w:hideMark/>
                </w:tcPr>
                <w:p w14:paraId="6F02E64E" w14:textId="77777777" w:rsidR="00DE663A" w:rsidRPr="00DE663A" w:rsidRDefault="00DE663A" w:rsidP="00DE663A">
                  <w:pPr>
                    <w:pStyle w:val="TAC"/>
                    <w:rPr>
                      <w:color w:val="0D0D0D" w:themeColor="text1" w:themeTint="F2"/>
                      <w:sz w:val="20"/>
                      <w:szCs w:val="20"/>
                      <w:lang w:eastAsia="zh-CN"/>
                    </w:rPr>
                  </w:pPr>
                  <w:r w:rsidRPr="00DE663A">
                    <w:rPr>
                      <w:rFonts w:hint="eastAsia"/>
                      <w:color w:val="0D0D0D" w:themeColor="text1" w:themeTint="F2"/>
                      <w:sz w:val="20"/>
                      <w:szCs w:val="20"/>
                      <w:lang w:eastAsia="zh-CN"/>
                    </w:rPr>
                    <w:t>n</w:t>
                  </w:r>
                  <w:r w:rsidRPr="00DE663A">
                    <w:rPr>
                      <w:rFonts w:hint="eastAsia"/>
                      <w:color w:val="0D0D0D" w:themeColor="text1" w:themeTint="F2"/>
                      <w:sz w:val="20"/>
                      <w:szCs w:val="20"/>
                      <w:lang w:eastAsia="zh-TW"/>
                    </w:rPr>
                    <w:t>248</w:t>
                  </w:r>
                  <w:r w:rsidRPr="00DE663A">
                    <w:rPr>
                      <w:rFonts w:hint="eastAsia"/>
                      <w:color w:val="0D0D0D" w:themeColor="text1" w:themeTint="F2"/>
                      <w:sz w:val="20"/>
                      <w:szCs w:val="20"/>
                      <w:lang w:eastAsia="zh-CN"/>
                    </w:rPr>
                    <w:t>, n</w:t>
                  </w:r>
                  <w:r w:rsidRPr="00DE663A">
                    <w:rPr>
                      <w:rFonts w:hint="eastAsia"/>
                      <w:color w:val="0D0D0D" w:themeColor="text1" w:themeTint="F2"/>
                      <w:sz w:val="20"/>
                      <w:szCs w:val="20"/>
                      <w:lang w:eastAsia="zh-TW"/>
                    </w:rPr>
                    <w:t>247</w:t>
                  </w:r>
                  <w:r w:rsidRPr="00DE663A">
                    <w:rPr>
                      <w:rFonts w:hint="eastAsia"/>
                      <w:color w:val="0D0D0D" w:themeColor="text1" w:themeTint="F2"/>
                      <w:sz w:val="20"/>
                      <w:szCs w:val="20"/>
                      <w:lang w:eastAsia="zh-CN"/>
                    </w:rPr>
                    <w:t>, n5</w:t>
                  </w:r>
                  <w:r w:rsidRPr="00DE663A">
                    <w:rPr>
                      <w:rFonts w:hint="eastAsia"/>
                      <w:color w:val="0D0D0D" w:themeColor="text1" w:themeTint="F2"/>
                      <w:sz w:val="20"/>
                      <w:szCs w:val="20"/>
                      <w:lang w:eastAsia="zh-TW"/>
                    </w:rPr>
                    <w:t>09, n508</w:t>
                  </w:r>
                </w:p>
              </w:tc>
              <w:tc>
                <w:tcPr>
                  <w:tcW w:w="1342" w:type="dxa"/>
                  <w:tcBorders>
                    <w:top w:val="single" w:sz="4" w:space="0" w:color="auto"/>
                    <w:left w:val="single" w:sz="4" w:space="0" w:color="auto"/>
                    <w:bottom w:val="single" w:sz="4" w:space="0" w:color="auto"/>
                    <w:right w:val="single" w:sz="4" w:space="0" w:color="auto"/>
                  </w:tcBorders>
                  <w:hideMark/>
                </w:tcPr>
                <w:p w14:paraId="5D4A3326" w14:textId="77777777" w:rsidR="00DE663A" w:rsidRPr="00DE663A" w:rsidRDefault="00DE663A" w:rsidP="00DE663A">
                  <w:pPr>
                    <w:pStyle w:val="TAC"/>
                    <w:rPr>
                      <w:color w:val="0D0D0D" w:themeColor="text1" w:themeTint="F2"/>
                      <w:sz w:val="20"/>
                      <w:szCs w:val="20"/>
                      <w:lang w:eastAsia="zh-CN"/>
                    </w:rPr>
                  </w:pPr>
                  <w:r w:rsidRPr="00DE663A">
                    <w:rPr>
                      <w:rFonts w:hint="eastAsia"/>
                      <w:color w:val="0D0D0D" w:themeColor="text1" w:themeTint="F2"/>
                      <w:sz w:val="20"/>
                      <w:szCs w:val="20"/>
                      <w:lang w:eastAsia="zh-CN"/>
                    </w:rPr>
                    <w:t>4</w:t>
                  </w:r>
                </w:p>
              </w:tc>
              <w:tc>
                <w:tcPr>
                  <w:tcW w:w="2596" w:type="dxa"/>
                  <w:tcBorders>
                    <w:top w:val="single" w:sz="4" w:space="0" w:color="auto"/>
                    <w:left w:val="single" w:sz="4" w:space="0" w:color="auto"/>
                    <w:bottom w:val="single" w:sz="4" w:space="0" w:color="auto"/>
                    <w:right w:val="single" w:sz="4" w:space="0" w:color="auto"/>
                  </w:tcBorders>
                  <w:hideMark/>
                </w:tcPr>
                <w:p w14:paraId="0299198B" w14:textId="77777777" w:rsidR="00DE663A" w:rsidRPr="00DE663A" w:rsidRDefault="00DE663A" w:rsidP="00DE663A">
                  <w:pPr>
                    <w:pStyle w:val="TAC"/>
                    <w:rPr>
                      <w:color w:val="0D0D0D" w:themeColor="text1" w:themeTint="F2"/>
                      <w:sz w:val="20"/>
                      <w:szCs w:val="20"/>
                      <w:lang w:eastAsia="zh-TW"/>
                    </w:rPr>
                  </w:pPr>
                  <w:r w:rsidRPr="00DE663A">
                    <w:rPr>
                      <w:rFonts w:hint="eastAsia"/>
                      <w:color w:val="0D0D0D" w:themeColor="text1" w:themeTint="F2"/>
                      <w:sz w:val="20"/>
                      <w:szCs w:val="20"/>
                      <w:lang w:eastAsia="zh-TW"/>
                    </w:rPr>
                    <w:t>[64]</w:t>
                  </w:r>
                </w:p>
              </w:tc>
              <w:tc>
                <w:tcPr>
                  <w:tcW w:w="2596" w:type="dxa"/>
                  <w:tcBorders>
                    <w:top w:val="single" w:sz="4" w:space="0" w:color="auto"/>
                    <w:left w:val="single" w:sz="4" w:space="0" w:color="auto"/>
                    <w:bottom w:val="single" w:sz="4" w:space="0" w:color="auto"/>
                    <w:right w:val="single" w:sz="4" w:space="0" w:color="auto"/>
                  </w:tcBorders>
                  <w:hideMark/>
                </w:tcPr>
                <w:p w14:paraId="467589B7" w14:textId="77777777" w:rsidR="00DE663A" w:rsidRPr="00DE663A" w:rsidRDefault="00DE663A" w:rsidP="00DE663A">
                  <w:pPr>
                    <w:pStyle w:val="TAC"/>
                    <w:rPr>
                      <w:color w:val="0D0D0D" w:themeColor="text1" w:themeTint="F2"/>
                      <w:sz w:val="20"/>
                      <w:szCs w:val="20"/>
                      <w:lang w:eastAsia="zh-TW"/>
                    </w:rPr>
                  </w:pPr>
                  <w:r w:rsidRPr="00DE663A">
                    <w:rPr>
                      <w:rFonts w:hint="eastAsia"/>
                      <w:color w:val="0D0D0D" w:themeColor="text1" w:themeTint="F2"/>
                      <w:sz w:val="20"/>
                      <w:szCs w:val="20"/>
                      <w:lang w:eastAsia="zh-TW"/>
                    </w:rPr>
                    <w:t>[70]</w:t>
                  </w:r>
                </w:p>
              </w:tc>
            </w:tr>
            <w:tr w:rsidR="00DE663A" w:rsidRPr="00DE663A" w14:paraId="79440B26" w14:textId="77777777" w:rsidTr="00DE663A">
              <w:trPr>
                <w:trHeight w:val="192"/>
              </w:trPr>
              <w:tc>
                <w:tcPr>
                  <w:tcW w:w="1964" w:type="dxa"/>
                  <w:tcBorders>
                    <w:top w:val="nil"/>
                    <w:left w:val="single" w:sz="4" w:space="0" w:color="auto"/>
                    <w:bottom w:val="single" w:sz="4" w:space="0" w:color="auto"/>
                    <w:right w:val="single" w:sz="4" w:space="0" w:color="auto"/>
                  </w:tcBorders>
                </w:tcPr>
                <w:p w14:paraId="43276A7B" w14:textId="77777777" w:rsidR="00DE663A" w:rsidRPr="00DE663A" w:rsidRDefault="00DE663A" w:rsidP="00DE663A">
                  <w:pPr>
                    <w:pStyle w:val="TAC"/>
                    <w:rPr>
                      <w:color w:val="0D0D0D" w:themeColor="text1" w:themeTint="F2"/>
                      <w:sz w:val="20"/>
                      <w:szCs w:val="20"/>
                      <w:lang w:eastAsia="zh-CN"/>
                    </w:rPr>
                  </w:pPr>
                </w:p>
              </w:tc>
              <w:tc>
                <w:tcPr>
                  <w:tcW w:w="1342" w:type="dxa"/>
                  <w:tcBorders>
                    <w:top w:val="single" w:sz="4" w:space="0" w:color="auto"/>
                    <w:left w:val="single" w:sz="4" w:space="0" w:color="auto"/>
                    <w:bottom w:val="single" w:sz="4" w:space="0" w:color="auto"/>
                    <w:right w:val="single" w:sz="4" w:space="0" w:color="auto"/>
                  </w:tcBorders>
                  <w:hideMark/>
                </w:tcPr>
                <w:p w14:paraId="5A2CC8A6" w14:textId="77777777" w:rsidR="00DE663A" w:rsidRPr="00DE663A" w:rsidRDefault="00DE663A" w:rsidP="00DE663A">
                  <w:pPr>
                    <w:pStyle w:val="TAC"/>
                    <w:rPr>
                      <w:color w:val="0D0D0D" w:themeColor="text1" w:themeTint="F2"/>
                      <w:sz w:val="20"/>
                      <w:szCs w:val="20"/>
                      <w:lang w:eastAsia="zh-CN"/>
                    </w:rPr>
                  </w:pPr>
                  <w:r w:rsidRPr="00DE663A">
                    <w:rPr>
                      <w:rFonts w:hint="eastAsia"/>
                      <w:color w:val="0D0D0D" w:themeColor="text1" w:themeTint="F2"/>
                      <w:sz w:val="20"/>
                      <w:szCs w:val="20"/>
                      <w:lang w:eastAsia="zh-CN"/>
                    </w:rPr>
                    <w:t>5</w:t>
                  </w:r>
                </w:p>
              </w:tc>
              <w:tc>
                <w:tcPr>
                  <w:tcW w:w="2596" w:type="dxa"/>
                  <w:tcBorders>
                    <w:top w:val="single" w:sz="4" w:space="0" w:color="auto"/>
                    <w:left w:val="single" w:sz="4" w:space="0" w:color="auto"/>
                    <w:bottom w:val="single" w:sz="4" w:space="0" w:color="auto"/>
                    <w:right w:val="single" w:sz="4" w:space="0" w:color="auto"/>
                  </w:tcBorders>
                  <w:hideMark/>
                </w:tcPr>
                <w:p w14:paraId="031A6B97" w14:textId="77777777" w:rsidR="00DE663A" w:rsidRPr="00DE663A" w:rsidRDefault="00DE663A" w:rsidP="00DE663A">
                  <w:pPr>
                    <w:pStyle w:val="TAC"/>
                    <w:rPr>
                      <w:color w:val="0D0D0D" w:themeColor="text1" w:themeTint="F2"/>
                      <w:sz w:val="20"/>
                      <w:szCs w:val="20"/>
                      <w:lang w:eastAsia="zh-TW"/>
                    </w:rPr>
                  </w:pPr>
                  <w:r w:rsidRPr="00DE663A">
                    <w:rPr>
                      <w:rFonts w:hint="eastAsia"/>
                      <w:color w:val="0D0D0D" w:themeColor="text1" w:themeTint="F2"/>
                      <w:sz w:val="20"/>
                      <w:szCs w:val="20"/>
                      <w:lang w:eastAsia="zh-TW"/>
                    </w:rPr>
                    <w:t>[64]</w:t>
                  </w:r>
                </w:p>
              </w:tc>
              <w:tc>
                <w:tcPr>
                  <w:tcW w:w="2596" w:type="dxa"/>
                  <w:tcBorders>
                    <w:top w:val="single" w:sz="4" w:space="0" w:color="auto"/>
                    <w:left w:val="single" w:sz="4" w:space="0" w:color="auto"/>
                    <w:bottom w:val="single" w:sz="4" w:space="0" w:color="auto"/>
                    <w:right w:val="single" w:sz="4" w:space="0" w:color="auto"/>
                  </w:tcBorders>
                  <w:hideMark/>
                </w:tcPr>
                <w:p w14:paraId="279E26D2" w14:textId="77777777" w:rsidR="00DE663A" w:rsidRPr="00DE663A" w:rsidRDefault="00DE663A" w:rsidP="00DE663A">
                  <w:pPr>
                    <w:pStyle w:val="TAC"/>
                    <w:rPr>
                      <w:color w:val="0D0D0D" w:themeColor="text1" w:themeTint="F2"/>
                      <w:sz w:val="20"/>
                      <w:szCs w:val="20"/>
                      <w:lang w:eastAsia="zh-TW"/>
                    </w:rPr>
                  </w:pPr>
                  <w:r w:rsidRPr="00DE663A">
                    <w:rPr>
                      <w:rFonts w:hint="eastAsia"/>
                      <w:color w:val="0D0D0D" w:themeColor="text1" w:themeTint="F2"/>
                      <w:sz w:val="20"/>
                      <w:szCs w:val="20"/>
                      <w:lang w:eastAsia="zh-TW"/>
                    </w:rPr>
                    <w:t>[70]</w:t>
                  </w:r>
                </w:p>
              </w:tc>
            </w:tr>
          </w:tbl>
          <w:p w14:paraId="70179045" w14:textId="3BF4EF98" w:rsidR="00DE663A" w:rsidRPr="00521DCD" w:rsidRDefault="00DE663A" w:rsidP="00521DCD">
            <w:pPr>
              <w:pStyle w:val="af5"/>
              <w:keepNext/>
              <w:numPr>
                <w:ilvl w:val="1"/>
                <w:numId w:val="79"/>
              </w:numPr>
              <w:autoSpaceDN w:val="0"/>
              <w:spacing w:after="120" w:line="256" w:lineRule="auto"/>
              <w:ind w:left="1656"/>
              <w:contextualSpacing w:val="0"/>
              <w:rPr>
                <w:rFonts w:eastAsia="MS Mincho"/>
                <w:sz w:val="20"/>
                <w:szCs w:val="20"/>
                <w:lang w:eastAsia="en-US"/>
              </w:rPr>
            </w:pPr>
            <w:bookmarkStart w:id="19" w:name="OLE_LINK16"/>
            <w:bookmarkEnd w:id="18"/>
            <w:r w:rsidRPr="00DE663A">
              <w:rPr>
                <w:rFonts w:eastAsiaTheme="minorEastAsia"/>
                <w:sz w:val="20"/>
                <w:szCs w:val="20"/>
              </w:rPr>
              <w:t xml:space="preserve">FFS on whether </w:t>
            </w:r>
            <w:bookmarkStart w:id="20" w:name="OLE_LINK3"/>
            <w:r w:rsidRPr="00DE663A">
              <w:rPr>
                <w:rFonts w:eastAsiaTheme="minorEastAsia"/>
                <w:sz w:val="20"/>
                <w:szCs w:val="20"/>
              </w:rPr>
              <w:t xml:space="preserve">further clarification </w:t>
            </w:r>
            <w:bookmarkEnd w:id="20"/>
            <w:r w:rsidRPr="00DE663A">
              <w:rPr>
                <w:rFonts w:eastAsiaTheme="minorEastAsia"/>
                <w:sz w:val="20"/>
                <w:szCs w:val="20"/>
              </w:rPr>
              <w:t>is needed</w:t>
            </w:r>
            <w:bookmarkEnd w:id="19"/>
          </w:p>
        </w:tc>
        <w:bookmarkEnd w:id="8"/>
      </w:tr>
      <w:bookmarkEnd w:id="9"/>
    </w:tbl>
    <w:p w14:paraId="4D3122AB" w14:textId="77777777" w:rsidR="00AA267D" w:rsidRDefault="00AA267D" w:rsidP="008F2F98">
      <w:pPr>
        <w:jc w:val="both"/>
        <w:rPr>
          <w:rFonts w:eastAsia="DengXian"/>
          <w:sz w:val="20"/>
          <w:szCs w:val="20"/>
          <w:lang w:eastAsia="zh-CN"/>
        </w:rPr>
      </w:pPr>
    </w:p>
    <w:p w14:paraId="345A9ACC" w14:textId="77777777" w:rsidR="00AA267D" w:rsidRDefault="00AA267D" w:rsidP="008F2F98">
      <w:pPr>
        <w:jc w:val="both"/>
        <w:rPr>
          <w:rFonts w:eastAsia="DengXian"/>
          <w:sz w:val="20"/>
          <w:szCs w:val="20"/>
          <w:lang w:eastAsia="zh-CN"/>
        </w:rPr>
      </w:pPr>
    </w:p>
    <w:p w14:paraId="068CCE90" w14:textId="77777777" w:rsidR="00AA267D" w:rsidRPr="00521DCD" w:rsidRDefault="00AA267D" w:rsidP="008F2F98">
      <w:pPr>
        <w:jc w:val="both"/>
        <w:rPr>
          <w:rFonts w:eastAsia="DengXian"/>
          <w:sz w:val="20"/>
          <w:szCs w:val="20"/>
          <w:lang w:eastAsia="zh-CN"/>
        </w:rPr>
      </w:pPr>
    </w:p>
    <w:p w14:paraId="53DF8942" w14:textId="77777777" w:rsidR="00AA267D" w:rsidRDefault="00AA267D" w:rsidP="008F2F98">
      <w:pPr>
        <w:jc w:val="both"/>
        <w:rPr>
          <w:rFonts w:eastAsia="DengXian"/>
          <w:sz w:val="20"/>
          <w:szCs w:val="20"/>
          <w:lang w:eastAsia="zh-CN"/>
        </w:rPr>
      </w:pPr>
    </w:p>
    <w:p w14:paraId="07066911" w14:textId="77777777" w:rsidR="00AA267D" w:rsidRDefault="00AA267D" w:rsidP="008F2F98">
      <w:pPr>
        <w:jc w:val="both"/>
        <w:rPr>
          <w:rFonts w:eastAsia="DengXian"/>
          <w:sz w:val="20"/>
          <w:szCs w:val="20"/>
          <w:lang w:eastAsia="zh-CN"/>
        </w:rPr>
      </w:pPr>
    </w:p>
    <w:p w14:paraId="36A3AEDD" w14:textId="77777777" w:rsidR="00AA267D" w:rsidRDefault="00AA267D" w:rsidP="008F2F98">
      <w:pPr>
        <w:jc w:val="both"/>
        <w:rPr>
          <w:rFonts w:eastAsia="DengXian"/>
          <w:sz w:val="20"/>
          <w:szCs w:val="20"/>
          <w:lang w:eastAsia="zh-CN"/>
        </w:rPr>
      </w:pPr>
    </w:p>
    <w:p w14:paraId="69478614" w14:textId="77777777" w:rsidR="00AA267D" w:rsidRDefault="00AA267D" w:rsidP="008F2F98">
      <w:pPr>
        <w:jc w:val="both"/>
        <w:rPr>
          <w:rFonts w:eastAsia="DengXian"/>
          <w:sz w:val="20"/>
          <w:szCs w:val="20"/>
          <w:lang w:eastAsia="zh-CN"/>
        </w:rPr>
      </w:pPr>
    </w:p>
    <w:tbl>
      <w:tblPr>
        <w:tblStyle w:val="a8"/>
        <w:tblW w:w="0" w:type="auto"/>
        <w:tblLook w:val="04A0" w:firstRow="1" w:lastRow="0" w:firstColumn="1" w:lastColumn="0" w:noHBand="0" w:noVBand="1"/>
      </w:tblPr>
      <w:tblGrid>
        <w:gridCol w:w="9629"/>
      </w:tblGrid>
      <w:tr w:rsidR="00521DCD" w14:paraId="3798DC4D" w14:textId="77777777" w:rsidTr="00521DCD">
        <w:trPr>
          <w:trHeight w:val="1692"/>
        </w:trPr>
        <w:tc>
          <w:tcPr>
            <w:tcW w:w="9855" w:type="dxa"/>
            <w:tcBorders>
              <w:top w:val="single" w:sz="4" w:space="0" w:color="auto"/>
              <w:left w:val="single" w:sz="4" w:space="0" w:color="auto"/>
              <w:bottom w:val="single" w:sz="4" w:space="0" w:color="auto"/>
              <w:right w:val="single" w:sz="4" w:space="0" w:color="auto"/>
            </w:tcBorders>
          </w:tcPr>
          <w:p w14:paraId="68396B53" w14:textId="77777777" w:rsidR="00521DCD" w:rsidRDefault="00521DCD" w:rsidP="00521DCD">
            <w:pPr>
              <w:pStyle w:val="4"/>
              <w:numPr>
                <w:ilvl w:val="0"/>
                <w:numId w:val="0"/>
              </w:numPr>
              <w:tabs>
                <w:tab w:val="left" w:pos="480"/>
              </w:tabs>
              <w:rPr>
                <w:sz w:val="20"/>
                <w:szCs w:val="20"/>
              </w:rPr>
            </w:pPr>
            <w:r>
              <w:rPr>
                <w:sz w:val="20"/>
                <w:szCs w:val="20"/>
              </w:rPr>
              <w:lastRenderedPageBreak/>
              <w:t xml:space="preserve">Issue 1-3-1: </w:t>
            </w:r>
            <w:bookmarkStart w:id="21" w:name="OLE_LINK32"/>
            <w:r>
              <w:rPr>
                <w:sz w:val="20"/>
                <w:szCs w:val="20"/>
              </w:rPr>
              <w:t>EIS requirement</w:t>
            </w:r>
            <w:bookmarkEnd w:id="21"/>
          </w:p>
          <w:p w14:paraId="7DD7374D" w14:textId="77777777" w:rsidR="00521DCD" w:rsidRDefault="00521DCD" w:rsidP="00521DCD">
            <w:pPr>
              <w:keepNext/>
              <w:spacing w:before="120" w:after="120"/>
              <w:ind w:leftChars="100" w:left="240"/>
              <w:rPr>
                <w:rFonts w:eastAsia="新細明體"/>
                <w:sz w:val="20"/>
                <w:szCs w:val="20"/>
              </w:rPr>
            </w:pPr>
            <w:r>
              <w:rPr>
                <w:rFonts w:eastAsia="新細明體"/>
                <w:sz w:val="20"/>
                <w:szCs w:val="20"/>
              </w:rPr>
              <w:t>Agreement:</w:t>
            </w:r>
          </w:p>
          <w:p w14:paraId="4471713E" w14:textId="77777777" w:rsidR="00521DCD" w:rsidRDefault="00521DCD" w:rsidP="00521DCD">
            <w:pPr>
              <w:pStyle w:val="af5"/>
              <w:keepNext/>
              <w:numPr>
                <w:ilvl w:val="0"/>
                <w:numId w:val="82"/>
              </w:numPr>
              <w:autoSpaceDN w:val="0"/>
              <w:spacing w:after="120" w:line="254" w:lineRule="auto"/>
              <w:ind w:leftChars="100" w:left="640" w:hanging="400"/>
              <w:rPr>
                <w:rFonts w:eastAsia="MS Mincho"/>
                <w:sz w:val="20"/>
                <w:szCs w:val="20"/>
                <w:lang w:eastAsia="en-US"/>
              </w:rPr>
            </w:pPr>
            <w:bookmarkStart w:id="22" w:name="OLE_LINK66"/>
            <w:bookmarkStart w:id="23" w:name="OLE_LINK33"/>
            <w:r>
              <w:rPr>
                <w:sz w:val="20"/>
                <w:szCs w:val="20"/>
              </w:rPr>
              <w:t>FFS on the following two options</w:t>
            </w:r>
          </w:p>
          <w:p w14:paraId="4F12437F" w14:textId="77777777" w:rsidR="00521DCD" w:rsidRDefault="00521DCD" w:rsidP="00521DCD">
            <w:pPr>
              <w:pStyle w:val="af5"/>
              <w:keepNext/>
              <w:numPr>
                <w:ilvl w:val="1"/>
                <w:numId w:val="82"/>
              </w:numPr>
              <w:autoSpaceDN w:val="0"/>
              <w:spacing w:after="120" w:line="254" w:lineRule="auto"/>
              <w:rPr>
                <w:sz w:val="20"/>
                <w:szCs w:val="20"/>
              </w:rPr>
            </w:pPr>
            <w:bookmarkStart w:id="24" w:name="OLE_LINK63"/>
            <w:bookmarkEnd w:id="22"/>
            <w:r>
              <w:rPr>
                <w:sz w:val="20"/>
                <w:szCs w:val="20"/>
              </w:rPr>
              <w:t>Option 1:</w:t>
            </w:r>
          </w:p>
          <w:p w14:paraId="0AB42F2A" w14:textId="77777777" w:rsidR="00521DCD" w:rsidRDefault="00521DCD" w:rsidP="00521DCD">
            <w:pPr>
              <w:pStyle w:val="af5"/>
              <w:keepNext/>
              <w:numPr>
                <w:ilvl w:val="2"/>
                <w:numId w:val="82"/>
              </w:numPr>
              <w:autoSpaceDN w:val="0"/>
              <w:spacing w:after="120" w:line="254" w:lineRule="auto"/>
              <w:rPr>
                <w:sz w:val="20"/>
                <w:szCs w:val="20"/>
              </w:rPr>
            </w:pPr>
            <w:r>
              <w:rPr>
                <w:rFonts w:eastAsia="新細明體"/>
                <w:sz w:val="20"/>
                <w:szCs w:val="20"/>
              </w:rPr>
              <w:t>Defining EIS</w:t>
            </w:r>
            <w:r>
              <w:rPr>
                <w:rFonts w:eastAsia="新細明體"/>
                <w:sz w:val="20"/>
                <w:szCs w:val="20"/>
                <w:vertAlign w:val="subscript"/>
              </w:rPr>
              <w:t>REFSENS_10MHz</w:t>
            </w:r>
            <w:r>
              <w:rPr>
                <w:rFonts w:eastAsia="新細明體"/>
                <w:sz w:val="20"/>
                <w:szCs w:val="20"/>
              </w:rPr>
              <w:t xml:space="preserve"> for </w:t>
            </w:r>
            <w:r>
              <w:rPr>
                <w:rFonts w:eastAsia="SimSun"/>
                <w:sz w:val="20"/>
                <w:szCs w:val="20"/>
                <w:lang w:eastAsia="zh-CN"/>
              </w:rPr>
              <w:t>FR1-NTN Ku bands</w:t>
            </w:r>
            <w:r>
              <w:rPr>
                <w:rFonts w:eastAsia="新細明體"/>
                <w:sz w:val="20"/>
                <w:szCs w:val="20"/>
              </w:rPr>
              <w:t>, and define EIS</w:t>
            </w:r>
            <w:r>
              <w:rPr>
                <w:rFonts w:eastAsia="新細明體"/>
                <w:sz w:val="20"/>
                <w:szCs w:val="20"/>
                <w:vertAlign w:val="subscript"/>
              </w:rPr>
              <w:t>REFSENS_50MHz</w:t>
            </w:r>
            <w:r>
              <w:rPr>
                <w:rFonts w:eastAsia="新細明體"/>
                <w:sz w:val="20"/>
                <w:szCs w:val="20"/>
              </w:rPr>
              <w:t xml:space="preserve"> for FR2-NTN Ku bands </w:t>
            </w:r>
          </w:p>
          <w:p w14:paraId="3D82116F" w14:textId="77777777" w:rsidR="00521DCD" w:rsidRDefault="00521DCD" w:rsidP="00521DCD">
            <w:pPr>
              <w:pStyle w:val="af5"/>
              <w:keepNext/>
              <w:numPr>
                <w:ilvl w:val="1"/>
                <w:numId w:val="82"/>
              </w:numPr>
              <w:autoSpaceDN w:val="0"/>
              <w:spacing w:after="120" w:line="254" w:lineRule="auto"/>
              <w:rPr>
                <w:sz w:val="20"/>
                <w:szCs w:val="20"/>
              </w:rPr>
            </w:pPr>
            <w:r>
              <w:rPr>
                <w:rFonts w:eastAsiaTheme="minorEastAsia"/>
                <w:sz w:val="20"/>
                <w:szCs w:val="20"/>
              </w:rPr>
              <w:t>Option 2:</w:t>
            </w:r>
          </w:p>
          <w:p w14:paraId="41E3AB7C" w14:textId="77777777" w:rsidR="00521DCD" w:rsidRDefault="00521DCD" w:rsidP="00521DCD">
            <w:pPr>
              <w:pStyle w:val="af5"/>
              <w:keepNext/>
              <w:numPr>
                <w:ilvl w:val="2"/>
                <w:numId w:val="82"/>
              </w:numPr>
              <w:autoSpaceDN w:val="0"/>
              <w:spacing w:after="120" w:line="254" w:lineRule="auto"/>
              <w:rPr>
                <w:sz w:val="20"/>
                <w:szCs w:val="20"/>
              </w:rPr>
            </w:pPr>
            <w:r>
              <w:rPr>
                <w:sz w:val="20"/>
                <w:szCs w:val="20"/>
              </w:rPr>
              <w:t xml:space="preserve">Consider define the common EIS requirement </w:t>
            </w:r>
            <w:r>
              <w:rPr>
                <w:rFonts w:eastAsia="新細明體"/>
                <w:sz w:val="20"/>
                <w:szCs w:val="20"/>
              </w:rPr>
              <w:t xml:space="preserve">for both </w:t>
            </w:r>
            <w:r>
              <w:rPr>
                <w:rFonts w:eastAsia="SimSun"/>
                <w:sz w:val="20"/>
                <w:szCs w:val="20"/>
                <w:lang w:eastAsia="zh-CN"/>
              </w:rPr>
              <w:t>FR1-NTN Ku bands</w:t>
            </w:r>
            <w:r>
              <w:rPr>
                <w:rFonts w:eastAsia="SimSun"/>
                <w:sz w:val="20"/>
                <w:szCs w:val="20"/>
              </w:rPr>
              <w:t xml:space="preserve"> and </w:t>
            </w:r>
            <w:r>
              <w:rPr>
                <w:rFonts w:eastAsia="SimSun"/>
                <w:sz w:val="20"/>
                <w:szCs w:val="20"/>
                <w:lang w:eastAsia="zh-CN"/>
              </w:rPr>
              <w:t>FR</w:t>
            </w:r>
            <w:r>
              <w:rPr>
                <w:rFonts w:eastAsia="SimSun"/>
                <w:sz w:val="20"/>
                <w:szCs w:val="20"/>
              </w:rPr>
              <w:t>2</w:t>
            </w:r>
            <w:r>
              <w:rPr>
                <w:rFonts w:eastAsia="SimSun"/>
                <w:sz w:val="20"/>
                <w:szCs w:val="20"/>
                <w:lang w:eastAsia="zh-CN"/>
              </w:rPr>
              <w:t>-NTN Ku bands</w:t>
            </w:r>
          </w:p>
          <w:bookmarkEnd w:id="24"/>
          <w:p w14:paraId="56369DEB" w14:textId="77777777" w:rsidR="00521DCD" w:rsidRDefault="00521DCD" w:rsidP="00521DCD">
            <w:pPr>
              <w:pStyle w:val="af5"/>
              <w:keepNext/>
              <w:numPr>
                <w:ilvl w:val="0"/>
                <w:numId w:val="82"/>
              </w:numPr>
              <w:autoSpaceDN w:val="0"/>
              <w:spacing w:after="120" w:line="254" w:lineRule="auto"/>
              <w:ind w:leftChars="100" w:left="640" w:hanging="400"/>
              <w:rPr>
                <w:sz w:val="20"/>
                <w:szCs w:val="20"/>
              </w:rPr>
            </w:pPr>
            <w:r>
              <w:rPr>
                <w:sz w:val="20"/>
                <w:szCs w:val="20"/>
              </w:rPr>
              <w:t xml:space="preserve">FSS on the value of the </w:t>
            </w:r>
            <w:r>
              <w:rPr>
                <w:rFonts w:eastAsia="新細明體"/>
                <w:sz w:val="20"/>
                <w:szCs w:val="20"/>
              </w:rPr>
              <w:t>EIS</w:t>
            </w:r>
            <w:r>
              <w:rPr>
                <w:rFonts w:eastAsia="新細明體"/>
                <w:sz w:val="20"/>
                <w:szCs w:val="20"/>
                <w:vertAlign w:val="subscript"/>
              </w:rPr>
              <w:t>REFSENS_10MHz</w:t>
            </w:r>
            <w:r>
              <w:rPr>
                <w:rFonts w:eastAsia="新細明體"/>
                <w:sz w:val="20"/>
                <w:szCs w:val="20"/>
              </w:rPr>
              <w:t xml:space="preserve"> and EIS</w:t>
            </w:r>
            <w:r>
              <w:rPr>
                <w:rFonts w:eastAsia="新細明體"/>
                <w:sz w:val="20"/>
                <w:szCs w:val="20"/>
                <w:vertAlign w:val="subscript"/>
              </w:rPr>
              <w:t>REFSENS_50MHz</w:t>
            </w:r>
            <w:r>
              <w:rPr>
                <w:rFonts w:eastAsia="新細明體"/>
                <w:sz w:val="20"/>
                <w:szCs w:val="20"/>
              </w:rPr>
              <w:t xml:space="preserve"> </w:t>
            </w:r>
          </w:p>
          <w:p w14:paraId="690673E4" w14:textId="08553377" w:rsidR="00521DCD" w:rsidRDefault="00521DCD" w:rsidP="00521DCD">
            <w:pPr>
              <w:pStyle w:val="af5"/>
              <w:keepNext/>
              <w:numPr>
                <w:ilvl w:val="0"/>
                <w:numId w:val="82"/>
              </w:numPr>
              <w:autoSpaceDN w:val="0"/>
              <w:spacing w:after="120" w:line="254" w:lineRule="auto"/>
              <w:ind w:leftChars="100" w:left="640" w:hanging="400"/>
              <w:rPr>
                <w:sz w:val="20"/>
                <w:szCs w:val="20"/>
              </w:rPr>
            </w:pPr>
            <w:r>
              <w:rPr>
                <w:rFonts w:eastAsia="新細明體"/>
                <w:sz w:val="20"/>
                <w:szCs w:val="20"/>
              </w:rPr>
              <w:t>The requirement for other channel bandwidth will be scaled based on PRB based</w:t>
            </w:r>
            <w:bookmarkEnd w:id="23"/>
          </w:p>
        </w:tc>
      </w:tr>
    </w:tbl>
    <w:p w14:paraId="5676A38D" w14:textId="77777777" w:rsidR="00AA267D" w:rsidRPr="00521DCD" w:rsidRDefault="00AA267D" w:rsidP="008F2F98">
      <w:pPr>
        <w:jc w:val="both"/>
        <w:rPr>
          <w:rFonts w:eastAsia="DengXian"/>
          <w:sz w:val="20"/>
          <w:szCs w:val="20"/>
          <w:lang w:eastAsia="zh-CN"/>
        </w:rPr>
      </w:pPr>
    </w:p>
    <w:p w14:paraId="2DC74C8E" w14:textId="77777777" w:rsidR="00AA267D" w:rsidRPr="00F675C0" w:rsidRDefault="00AA267D" w:rsidP="008F2F98">
      <w:pPr>
        <w:jc w:val="both"/>
        <w:rPr>
          <w:rFonts w:eastAsia="DengXian"/>
          <w:sz w:val="20"/>
          <w:szCs w:val="20"/>
          <w:lang w:eastAsia="zh-CN"/>
        </w:rPr>
      </w:pPr>
    </w:p>
    <w:bookmarkEnd w:id="7"/>
    <w:p w14:paraId="4F489D92" w14:textId="69E2013F" w:rsidR="00E85F3A" w:rsidRPr="00E85F3A" w:rsidRDefault="00B51041" w:rsidP="00755315">
      <w:pPr>
        <w:pStyle w:val="1"/>
        <w:numPr>
          <w:ilvl w:val="0"/>
          <w:numId w:val="18"/>
        </w:numPr>
        <w:rPr>
          <w:rFonts w:cs="Arial"/>
        </w:rPr>
      </w:pPr>
      <w:r>
        <w:rPr>
          <w:rFonts w:cs="Arial"/>
        </w:rPr>
        <w:t>Discussion</w:t>
      </w:r>
    </w:p>
    <w:p w14:paraId="12BC18FC" w14:textId="4017060F" w:rsidR="00837703" w:rsidRPr="00371DD8" w:rsidRDefault="00837703" w:rsidP="00EE1D3A">
      <w:pPr>
        <w:pStyle w:val="af5"/>
        <w:numPr>
          <w:ilvl w:val="1"/>
          <w:numId w:val="18"/>
        </w:numPr>
        <w:jc w:val="both"/>
        <w:rPr>
          <w:rFonts w:eastAsiaTheme="minorEastAsia"/>
          <w:b/>
          <w:bCs/>
          <w:szCs w:val="32"/>
          <w:lang w:val="en-GB"/>
        </w:rPr>
      </w:pPr>
      <w:bookmarkStart w:id="25" w:name="OLE_LINK41"/>
      <w:bookmarkStart w:id="26" w:name="OLE_LINK14"/>
      <w:bookmarkStart w:id="27" w:name="OLE_LINK170"/>
      <w:r w:rsidRPr="00371DD8">
        <w:rPr>
          <w:rFonts w:eastAsiaTheme="minorEastAsia"/>
          <w:b/>
          <w:bCs/>
          <w:szCs w:val="32"/>
          <w:lang w:val="en-GB"/>
        </w:rPr>
        <w:t xml:space="preserve">NS numbers used for </w:t>
      </w:r>
      <w:r w:rsidR="00CE5A4E" w:rsidRPr="00CE5A4E">
        <w:rPr>
          <w:rFonts w:eastAsiaTheme="minorEastAsia"/>
          <w:b/>
          <w:bCs/>
          <w:szCs w:val="32"/>
          <w:lang w:val="en-GB"/>
        </w:rPr>
        <w:t>FR1-numerology Ku bands</w:t>
      </w:r>
      <w:r w:rsidRPr="00371DD8">
        <w:rPr>
          <w:rFonts w:eastAsiaTheme="minorEastAsia"/>
          <w:b/>
          <w:bCs/>
          <w:szCs w:val="32"/>
          <w:lang w:val="en-GB"/>
        </w:rPr>
        <w:t xml:space="preserve"> and </w:t>
      </w:r>
      <w:r w:rsidR="00CE5A4E" w:rsidRPr="00CE5A4E">
        <w:rPr>
          <w:rFonts w:eastAsiaTheme="minorEastAsia"/>
          <w:b/>
          <w:bCs/>
          <w:szCs w:val="32"/>
          <w:lang w:val="en-GB"/>
        </w:rPr>
        <w:t>FR2-numerology Ku bands</w:t>
      </w:r>
    </w:p>
    <w:p w14:paraId="3B494FF6" w14:textId="77777777" w:rsidR="00EE1D3A" w:rsidRPr="00EE1D3A" w:rsidRDefault="00EE1D3A" w:rsidP="00EE1D3A">
      <w:pPr>
        <w:pStyle w:val="af5"/>
        <w:ind w:left="468"/>
        <w:jc w:val="both"/>
        <w:rPr>
          <w:rFonts w:eastAsiaTheme="minorEastAsia"/>
          <w:b/>
          <w:bCs/>
          <w:sz w:val="20"/>
          <w:lang w:val="en-GB"/>
        </w:rPr>
      </w:pPr>
    </w:p>
    <w:p w14:paraId="38CDAE2B" w14:textId="4883E616" w:rsidR="00837703" w:rsidRPr="00837703" w:rsidRDefault="006F294A" w:rsidP="00371DD8">
      <w:pPr>
        <w:keepNext/>
        <w:autoSpaceDN w:val="0"/>
        <w:spacing w:after="120" w:line="254" w:lineRule="auto"/>
        <w:jc w:val="both"/>
        <w:rPr>
          <w:sz w:val="20"/>
          <w:szCs w:val="20"/>
        </w:rPr>
      </w:pPr>
      <w:bookmarkStart w:id="28" w:name="OLE_LINK55"/>
      <w:r w:rsidRPr="006F294A">
        <w:rPr>
          <w:rFonts w:eastAsia="新細明體"/>
          <w:sz w:val="20"/>
          <w:szCs w:val="20"/>
        </w:rPr>
        <w:t xml:space="preserve">Whether different NS numbers will be used for </w:t>
      </w:r>
      <w:bookmarkStart w:id="29" w:name="OLE_LINK103"/>
      <w:r w:rsidRPr="006F294A">
        <w:rPr>
          <w:rFonts w:eastAsia="新細明體"/>
          <w:sz w:val="20"/>
          <w:szCs w:val="20"/>
        </w:rPr>
        <w:t>FR1-</w:t>
      </w:r>
      <w:bookmarkStart w:id="30" w:name="OLE_LINK102"/>
      <w:r w:rsidR="00576597" w:rsidRPr="00576597">
        <w:rPr>
          <w:rFonts w:eastAsia="新細明體"/>
          <w:sz w:val="20"/>
          <w:szCs w:val="20"/>
        </w:rPr>
        <w:t>numerology</w:t>
      </w:r>
      <w:bookmarkEnd w:id="30"/>
      <w:r w:rsidRPr="006F294A">
        <w:rPr>
          <w:rFonts w:eastAsia="新細明體"/>
          <w:sz w:val="20"/>
          <w:szCs w:val="20"/>
        </w:rPr>
        <w:t xml:space="preserve"> Ku bands</w:t>
      </w:r>
      <w:bookmarkEnd w:id="29"/>
      <w:r w:rsidRPr="006F294A">
        <w:rPr>
          <w:rFonts w:eastAsia="新細明體"/>
          <w:sz w:val="20"/>
          <w:szCs w:val="20"/>
        </w:rPr>
        <w:t xml:space="preserve"> and FR2-</w:t>
      </w:r>
      <w:r w:rsidR="00576597">
        <w:rPr>
          <w:rFonts w:eastAsia="新細明體"/>
          <w:sz w:val="20"/>
          <w:szCs w:val="20"/>
        </w:rPr>
        <w:t>numerology</w:t>
      </w:r>
      <w:r w:rsidRPr="006F294A">
        <w:rPr>
          <w:rFonts w:eastAsia="新細明體"/>
          <w:sz w:val="20"/>
          <w:szCs w:val="20"/>
        </w:rPr>
        <w:t xml:space="preserve"> Ku bands when considering the same regulation. In our view, to mitigate the burden on the network, </w:t>
      </w:r>
      <w:bookmarkStart w:id="31" w:name="OLE_LINK60"/>
      <w:r w:rsidRPr="006F294A">
        <w:rPr>
          <w:rFonts w:eastAsia="新細明體"/>
          <w:sz w:val="20"/>
          <w:szCs w:val="20"/>
        </w:rPr>
        <w:t xml:space="preserve">the same NS number should be used for </w:t>
      </w:r>
      <w:r w:rsidR="00CE5A4E">
        <w:rPr>
          <w:rFonts w:eastAsia="新細明體"/>
          <w:sz w:val="20"/>
          <w:szCs w:val="20"/>
        </w:rPr>
        <w:t>FR1-numerology Ku bands</w:t>
      </w:r>
      <w:r w:rsidRPr="006F294A">
        <w:rPr>
          <w:rFonts w:eastAsia="新細明體"/>
          <w:sz w:val="20"/>
          <w:szCs w:val="20"/>
        </w:rPr>
        <w:t xml:space="preserve"> and </w:t>
      </w:r>
      <w:r w:rsidR="00CE5A4E">
        <w:rPr>
          <w:rFonts w:eastAsia="新細明體"/>
          <w:sz w:val="20"/>
          <w:szCs w:val="20"/>
        </w:rPr>
        <w:t>FR2-numerology Ku bands</w:t>
      </w:r>
      <w:r w:rsidRPr="006F294A">
        <w:rPr>
          <w:rFonts w:eastAsia="新細明體"/>
          <w:sz w:val="20"/>
          <w:szCs w:val="20"/>
        </w:rPr>
        <w:t xml:space="preserve"> as the starting point when considering the same regulation. If there is an issue with using the same NS, different NS numbers could be considered.</w:t>
      </w:r>
      <w:bookmarkEnd w:id="31"/>
    </w:p>
    <w:p w14:paraId="45045935" w14:textId="5A717BD1" w:rsidR="006F294A" w:rsidRDefault="006F294A" w:rsidP="006F294A">
      <w:pPr>
        <w:pStyle w:val="af5"/>
        <w:ind w:left="0"/>
        <w:jc w:val="both"/>
        <w:rPr>
          <w:rFonts w:eastAsiaTheme="minorEastAsia"/>
          <w:b/>
          <w:noProof/>
          <w:sz w:val="20"/>
          <w:szCs w:val="20"/>
        </w:rPr>
      </w:pPr>
      <w:bookmarkStart w:id="32" w:name="OLE_LINK104"/>
      <w:bookmarkEnd w:id="28"/>
      <w:r>
        <w:rPr>
          <w:rFonts w:eastAsiaTheme="minorEastAsia"/>
          <w:b/>
          <w:noProof/>
          <w:sz w:val="20"/>
          <w:szCs w:val="20"/>
          <w:u w:val="single"/>
        </w:rPr>
        <w:t>Proposal 1</w:t>
      </w:r>
      <w:r>
        <w:rPr>
          <w:rFonts w:eastAsiaTheme="minorEastAsia"/>
          <w:b/>
          <w:noProof/>
          <w:sz w:val="20"/>
          <w:szCs w:val="20"/>
        </w:rPr>
        <w:t xml:space="preserve"> : </w:t>
      </w:r>
      <w:bookmarkStart w:id="33" w:name="OLE_LINK61"/>
      <w:r>
        <w:rPr>
          <w:rFonts w:eastAsiaTheme="minorEastAsia"/>
          <w:b/>
          <w:noProof/>
          <w:sz w:val="20"/>
          <w:szCs w:val="20"/>
        </w:rPr>
        <w:t xml:space="preserve">RAN4 to </w:t>
      </w:r>
      <w:bookmarkEnd w:id="33"/>
      <w:r w:rsidRPr="006F294A">
        <w:rPr>
          <w:rFonts w:eastAsiaTheme="minorEastAsia"/>
          <w:b/>
          <w:noProof/>
          <w:sz w:val="20"/>
          <w:szCs w:val="20"/>
        </w:rPr>
        <w:t>consider using the same NS nu</w:t>
      </w:r>
      <w:r w:rsidRPr="00CE5A4E">
        <w:rPr>
          <w:rFonts w:eastAsiaTheme="minorEastAsia"/>
          <w:b/>
          <w:noProof/>
          <w:sz w:val="20"/>
          <w:szCs w:val="20"/>
        </w:rPr>
        <w:t>mber for FR1-</w:t>
      </w:r>
      <w:r w:rsidR="00576597" w:rsidRPr="00CE5A4E">
        <w:rPr>
          <w:rFonts w:eastAsia="新細明體"/>
          <w:b/>
          <w:sz w:val="20"/>
          <w:szCs w:val="20"/>
        </w:rPr>
        <w:t>numerology</w:t>
      </w:r>
      <w:r w:rsidRPr="00CE5A4E">
        <w:rPr>
          <w:rFonts w:eastAsiaTheme="minorEastAsia"/>
          <w:b/>
          <w:noProof/>
          <w:sz w:val="20"/>
          <w:szCs w:val="20"/>
        </w:rPr>
        <w:t xml:space="preserve"> Ku bands and FR2-</w:t>
      </w:r>
      <w:r w:rsidR="00576597" w:rsidRPr="00CE5A4E">
        <w:rPr>
          <w:rFonts w:eastAsia="新細明體"/>
          <w:b/>
          <w:sz w:val="20"/>
          <w:szCs w:val="20"/>
        </w:rPr>
        <w:t>numerology</w:t>
      </w:r>
      <w:r w:rsidRPr="00CE5A4E">
        <w:rPr>
          <w:rFonts w:eastAsiaTheme="minorEastAsia"/>
          <w:b/>
          <w:noProof/>
          <w:sz w:val="20"/>
          <w:szCs w:val="20"/>
        </w:rPr>
        <w:t xml:space="preserve"> Ku bands as the starting point when considering the same regulation. If there is an issue with usin</w:t>
      </w:r>
      <w:r w:rsidRPr="006F294A">
        <w:rPr>
          <w:rFonts w:eastAsiaTheme="minorEastAsia"/>
          <w:b/>
          <w:noProof/>
          <w:sz w:val="20"/>
          <w:szCs w:val="20"/>
        </w:rPr>
        <w:t>g the same NS, different NS numbers could be considered.</w:t>
      </w:r>
    </w:p>
    <w:bookmarkEnd w:id="32"/>
    <w:p w14:paraId="34B96AE6" w14:textId="77777777" w:rsidR="00837703" w:rsidRPr="00F75930" w:rsidRDefault="00837703" w:rsidP="00F75930">
      <w:pPr>
        <w:jc w:val="both"/>
        <w:rPr>
          <w:rFonts w:eastAsiaTheme="minorEastAsia"/>
          <w:b/>
          <w:bCs/>
          <w:sz w:val="20"/>
          <w:lang w:val="en-GB"/>
        </w:rPr>
      </w:pPr>
    </w:p>
    <w:p w14:paraId="07A19F78" w14:textId="2CBE32F5" w:rsidR="00565904" w:rsidRPr="00371DD8" w:rsidRDefault="00480CF2" w:rsidP="00EE1D3A">
      <w:pPr>
        <w:pStyle w:val="af5"/>
        <w:numPr>
          <w:ilvl w:val="1"/>
          <w:numId w:val="18"/>
        </w:numPr>
        <w:jc w:val="both"/>
        <w:rPr>
          <w:rFonts w:eastAsiaTheme="minorEastAsia"/>
          <w:b/>
          <w:bCs/>
          <w:szCs w:val="32"/>
          <w:lang w:val="en-GB"/>
        </w:rPr>
      </w:pPr>
      <w:bookmarkStart w:id="34" w:name="OLE_LINK52"/>
      <w:bookmarkStart w:id="35" w:name="OLE_LINK62"/>
      <w:r w:rsidRPr="00371DD8">
        <w:rPr>
          <w:rFonts w:eastAsiaTheme="minorEastAsia"/>
          <w:b/>
          <w:bCs/>
          <w:szCs w:val="32"/>
          <w:lang w:val="en-GB"/>
        </w:rPr>
        <w:t>Minimum peak EIRP</w:t>
      </w:r>
      <w:bookmarkEnd w:id="34"/>
      <w:bookmarkEnd w:id="35"/>
    </w:p>
    <w:p w14:paraId="2BD72476" w14:textId="79FE0278" w:rsidR="00F75B7B" w:rsidRDefault="00320622" w:rsidP="002A3819">
      <w:pPr>
        <w:pStyle w:val="af5"/>
        <w:ind w:left="0"/>
        <w:jc w:val="both"/>
        <w:rPr>
          <w:rFonts w:eastAsiaTheme="minorEastAsia"/>
          <w:bCs/>
          <w:noProof/>
          <w:sz w:val="20"/>
          <w:szCs w:val="20"/>
        </w:rPr>
      </w:pPr>
      <w:r w:rsidRPr="00320622">
        <w:rPr>
          <w:rFonts w:eastAsiaTheme="minorEastAsia"/>
          <w:bCs/>
          <w:noProof/>
          <w:sz w:val="20"/>
          <w:szCs w:val="20"/>
        </w:rPr>
        <w:t xml:space="preserve">In the last RAN4 meeting, the minimum peak EIRP for UE type 4/5 was discussed and specified as two sets of requirements for communicating with LEO and GSO, as shown in Table 1. Further clarification is needed for the two sets of minimum peak EIRP for communication with LEO and GSO. </w:t>
      </w:r>
      <w:bookmarkStart w:id="36" w:name="OLE_LINK47"/>
      <w:r w:rsidRPr="00320622">
        <w:rPr>
          <w:rFonts w:eastAsiaTheme="minorEastAsia"/>
          <w:bCs/>
          <w:noProof/>
          <w:sz w:val="20"/>
          <w:szCs w:val="20"/>
        </w:rPr>
        <w:t>From the type description for NTN VSAT type 4 and 5, which involve mobile VSAT communicating with GSO and LEO using mechanical steering antennas and electric steering antennas respectively, as shown in Table 2, it seems that supporting both GSO and LEO in one VSAT is not mandatory according to TS 38.101-5.</w:t>
      </w:r>
      <w:bookmarkEnd w:id="36"/>
      <w:r w:rsidRPr="00320622">
        <w:rPr>
          <w:rFonts w:eastAsiaTheme="minorEastAsia"/>
          <w:bCs/>
          <w:noProof/>
          <w:sz w:val="20"/>
          <w:szCs w:val="20"/>
        </w:rPr>
        <w:t xml:space="preserve"> Currently, some commercial VSATs only support LEO, while others support both LEO and GSO. Therefore, </w:t>
      </w:r>
      <w:bookmarkStart w:id="37" w:name="OLE_LINK48"/>
      <w:r w:rsidRPr="00320622">
        <w:rPr>
          <w:rFonts w:eastAsiaTheme="minorEastAsia"/>
          <w:bCs/>
          <w:noProof/>
          <w:sz w:val="20"/>
          <w:szCs w:val="20"/>
        </w:rPr>
        <w:t>RAN4 needs to clarify whether the mobile NTN VSAT for type 4/5 could only support LEO or support both LEO and GSO in one VSAT.</w:t>
      </w:r>
      <w:bookmarkEnd w:id="37"/>
    </w:p>
    <w:p w14:paraId="5D169F2A" w14:textId="77777777" w:rsidR="00320622" w:rsidRDefault="00320622" w:rsidP="002A3819">
      <w:pPr>
        <w:pStyle w:val="af5"/>
        <w:ind w:left="0"/>
        <w:jc w:val="both"/>
        <w:rPr>
          <w:rFonts w:eastAsiaTheme="minorEastAsia"/>
          <w:bCs/>
          <w:noProof/>
          <w:sz w:val="20"/>
          <w:szCs w:val="20"/>
        </w:rPr>
      </w:pPr>
    </w:p>
    <w:p w14:paraId="7CE49A1B" w14:textId="0EC5A532" w:rsidR="00F75B7B" w:rsidRPr="00F75B7B" w:rsidRDefault="00F75B7B" w:rsidP="002A3819">
      <w:pPr>
        <w:pStyle w:val="af5"/>
        <w:ind w:left="0"/>
        <w:jc w:val="both"/>
        <w:rPr>
          <w:rFonts w:eastAsiaTheme="minorEastAsia"/>
          <w:b/>
          <w:noProof/>
          <w:sz w:val="20"/>
          <w:szCs w:val="20"/>
        </w:rPr>
      </w:pPr>
      <w:bookmarkStart w:id="38" w:name="OLE_LINK105"/>
      <w:r w:rsidRPr="00F75B7B">
        <w:rPr>
          <w:rFonts w:eastAsiaTheme="minorEastAsia" w:hint="eastAsia"/>
          <w:b/>
          <w:noProof/>
          <w:sz w:val="20"/>
          <w:szCs w:val="20"/>
          <w:u w:val="single"/>
        </w:rPr>
        <w:t>O</w:t>
      </w:r>
      <w:r w:rsidRPr="00F75B7B">
        <w:rPr>
          <w:rFonts w:eastAsiaTheme="minorEastAsia"/>
          <w:b/>
          <w:noProof/>
          <w:sz w:val="20"/>
          <w:szCs w:val="20"/>
          <w:u w:val="single"/>
        </w:rPr>
        <w:t>bservation 1</w:t>
      </w:r>
      <w:r w:rsidRPr="00F75B7B">
        <w:rPr>
          <w:rFonts w:eastAsiaTheme="minorEastAsia"/>
          <w:b/>
          <w:noProof/>
          <w:sz w:val="20"/>
          <w:szCs w:val="20"/>
        </w:rPr>
        <w:t>:</w:t>
      </w:r>
      <w:r w:rsidRPr="00F75B7B">
        <w:rPr>
          <w:b/>
        </w:rPr>
        <w:t xml:space="preserve"> </w:t>
      </w:r>
      <w:r w:rsidR="006C7576" w:rsidRPr="006C7576">
        <w:rPr>
          <w:rFonts w:eastAsiaTheme="minorEastAsia"/>
          <w:b/>
          <w:noProof/>
          <w:sz w:val="20"/>
          <w:szCs w:val="20"/>
        </w:rPr>
        <w:t>From the type description for NTN VSAT type 4 and 5, which involve mobile VSAT communicating with GSO and LEO using mechanical steering antennas and electric steering antennas respectively, as shown in Table 2, it seems that supporting both GSO and LEO in one VSAT is not mandatory according to TS 38.101-5.</w:t>
      </w:r>
    </w:p>
    <w:p w14:paraId="04707861" w14:textId="77777777" w:rsidR="00F75B7B" w:rsidRPr="00F75B7B" w:rsidRDefault="00F75B7B" w:rsidP="002A3819">
      <w:pPr>
        <w:pStyle w:val="af5"/>
        <w:ind w:left="0"/>
        <w:jc w:val="both"/>
        <w:rPr>
          <w:rFonts w:eastAsiaTheme="minorEastAsia"/>
          <w:b/>
          <w:noProof/>
          <w:sz w:val="20"/>
          <w:szCs w:val="20"/>
        </w:rPr>
      </w:pPr>
    </w:p>
    <w:p w14:paraId="05F5C8A6" w14:textId="45615FD6" w:rsidR="00F75B7B" w:rsidRDefault="00F75B7B" w:rsidP="002A3819">
      <w:pPr>
        <w:pStyle w:val="af5"/>
        <w:ind w:left="0"/>
        <w:jc w:val="both"/>
        <w:rPr>
          <w:rFonts w:eastAsiaTheme="minorEastAsia"/>
          <w:b/>
          <w:noProof/>
          <w:sz w:val="20"/>
          <w:szCs w:val="20"/>
        </w:rPr>
      </w:pPr>
      <w:bookmarkStart w:id="39" w:name="OLE_LINK13"/>
      <w:bookmarkStart w:id="40" w:name="OLE_LINK58"/>
      <w:r w:rsidRPr="00F75B7B">
        <w:rPr>
          <w:rFonts w:eastAsiaTheme="minorEastAsia" w:hint="eastAsia"/>
          <w:b/>
          <w:noProof/>
          <w:sz w:val="20"/>
          <w:szCs w:val="20"/>
          <w:u w:val="single"/>
        </w:rPr>
        <w:t>P</w:t>
      </w:r>
      <w:r w:rsidRPr="00F75B7B">
        <w:rPr>
          <w:rFonts w:eastAsiaTheme="minorEastAsia"/>
          <w:b/>
          <w:noProof/>
          <w:sz w:val="20"/>
          <w:szCs w:val="20"/>
          <w:u w:val="single"/>
        </w:rPr>
        <w:t xml:space="preserve">roposal </w:t>
      </w:r>
      <w:r w:rsidR="006F294A">
        <w:rPr>
          <w:rFonts w:eastAsiaTheme="minorEastAsia"/>
          <w:b/>
          <w:noProof/>
          <w:sz w:val="20"/>
          <w:szCs w:val="20"/>
          <w:u w:val="single"/>
        </w:rPr>
        <w:t>2</w:t>
      </w:r>
      <w:r w:rsidRPr="00F75B7B">
        <w:rPr>
          <w:rFonts w:eastAsiaTheme="minorEastAsia"/>
          <w:b/>
          <w:noProof/>
          <w:sz w:val="20"/>
          <w:szCs w:val="20"/>
        </w:rPr>
        <w:t xml:space="preserve"> : </w:t>
      </w:r>
      <w:bookmarkStart w:id="41" w:name="OLE_LINK42"/>
      <w:bookmarkEnd w:id="39"/>
      <w:r w:rsidR="006C7576" w:rsidRPr="006C7576">
        <w:rPr>
          <w:rFonts w:eastAsiaTheme="minorEastAsia"/>
          <w:b/>
          <w:noProof/>
          <w:sz w:val="20"/>
          <w:szCs w:val="20"/>
        </w:rPr>
        <w:t>RAN4 needs to clarify whether the mobile NTN VSAT for type 4/5 could only support LEO or support both LEO and GSO in one VSAT.</w:t>
      </w:r>
    </w:p>
    <w:bookmarkEnd w:id="38"/>
    <w:bookmarkEnd w:id="40"/>
    <w:bookmarkEnd w:id="41"/>
    <w:p w14:paraId="40914D7D" w14:textId="77777777" w:rsidR="00F75B7B" w:rsidRDefault="00F75B7B" w:rsidP="00F75B7B">
      <w:pPr>
        <w:pStyle w:val="af5"/>
        <w:ind w:left="468"/>
        <w:jc w:val="both"/>
        <w:rPr>
          <w:rFonts w:eastAsiaTheme="minorEastAsia"/>
          <w:bCs/>
          <w:noProof/>
          <w:sz w:val="20"/>
          <w:szCs w:val="20"/>
        </w:rPr>
      </w:pPr>
    </w:p>
    <w:p w14:paraId="3D00914E" w14:textId="4C14DF56" w:rsidR="00F316D1" w:rsidRDefault="00137C3B" w:rsidP="006C7576">
      <w:pPr>
        <w:pStyle w:val="af5"/>
        <w:ind w:left="0"/>
        <w:jc w:val="both"/>
        <w:rPr>
          <w:rFonts w:eastAsiaTheme="minorEastAsia"/>
          <w:bCs/>
          <w:noProof/>
          <w:sz w:val="20"/>
          <w:szCs w:val="20"/>
        </w:rPr>
      </w:pPr>
      <w:r w:rsidRPr="00137C3B">
        <w:rPr>
          <w:rFonts w:eastAsiaTheme="minorEastAsia"/>
          <w:bCs/>
          <w:noProof/>
          <w:sz w:val="20"/>
          <w:szCs w:val="20"/>
        </w:rPr>
        <w:t xml:space="preserve">If the mobile NTN VSAT for type 4/5 supporting both GSO and LEO in one VSAT is not mandatory, it means that it could support only LEO or support both LEO and GSO. Therefore, the minimum peak EIRP for UE type 4/5 could be specified as two sets of requirements. According to the WF [2] for NTN Ku-band coexistence simulation, some parameters are updated, and these parameters are used to specify VSAT RF requirements. The uplink link budget with 100MHz CBW for GSO and LEO is shown in Table 3. The NTN VSAT has a minimum peak EIRP of 61 dBm for communicating with LEO and a minimum peak EIRP of 82 dBm for communicating with GSO with 100MHz CBW. It should be noted that the minimum peak EIRP is up to 82 dBm when communicating with GSO with 100MHz CBW, which leads to a large antenna size. In our view, </w:t>
      </w:r>
      <w:bookmarkStart w:id="42" w:name="OLE_LINK113"/>
      <w:r w:rsidRPr="00137C3B">
        <w:rPr>
          <w:rFonts w:eastAsiaTheme="minorEastAsia"/>
          <w:bCs/>
          <w:noProof/>
          <w:sz w:val="20"/>
          <w:szCs w:val="20"/>
        </w:rPr>
        <w:t>the CBW can be further discussed for the minimum peak EIRP when communicating with GSO to make the antenna size more feasible for mobile VSAT.</w:t>
      </w:r>
      <w:bookmarkEnd w:id="42"/>
    </w:p>
    <w:p w14:paraId="146786CD" w14:textId="77777777" w:rsidR="00F316D1" w:rsidRDefault="00F316D1" w:rsidP="006C7576">
      <w:pPr>
        <w:pStyle w:val="af5"/>
        <w:ind w:left="0"/>
        <w:jc w:val="both"/>
        <w:rPr>
          <w:rFonts w:eastAsiaTheme="minorEastAsia"/>
          <w:bCs/>
          <w:noProof/>
          <w:sz w:val="20"/>
          <w:szCs w:val="20"/>
        </w:rPr>
      </w:pPr>
    </w:p>
    <w:p w14:paraId="68BFE106" w14:textId="77777777" w:rsidR="008E0137" w:rsidRDefault="008E0137" w:rsidP="006C7576">
      <w:pPr>
        <w:pStyle w:val="af5"/>
        <w:ind w:left="0"/>
        <w:jc w:val="both"/>
        <w:rPr>
          <w:rFonts w:eastAsiaTheme="minorEastAsia" w:hint="eastAsia"/>
          <w:bCs/>
          <w:noProof/>
          <w:sz w:val="20"/>
          <w:szCs w:val="20"/>
        </w:rPr>
      </w:pPr>
    </w:p>
    <w:p w14:paraId="52E8EC91" w14:textId="77777777" w:rsidR="00F316D1" w:rsidRPr="00837703" w:rsidRDefault="00F316D1" w:rsidP="006C7576">
      <w:pPr>
        <w:pStyle w:val="af5"/>
        <w:ind w:left="0"/>
        <w:jc w:val="both"/>
        <w:rPr>
          <w:rFonts w:eastAsiaTheme="minorEastAsia" w:hint="eastAsia"/>
          <w:bCs/>
          <w:noProof/>
          <w:sz w:val="20"/>
          <w:szCs w:val="20"/>
        </w:rPr>
      </w:pPr>
    </w:p>
    <w:p w14:paraId="25BA1DA6" w14:textId="483B2E4D" w:rsidR="00336FAB" w:rsidRPr="00EE1D3A" w:rsidRDefault="00336FAB" w:rsidP="00336FAB">
      <w:pPr>
        <w:overflowPunct w:val="0"/>
        <w:autoSpaceDE w:val="0"/>
        <w:autoSpaceDN w:val="0"/>
        <w:adjustRightInd w:val="0"/>
        <w:jc w:val="center"/>
        <w:rPr>
          <w:rFonts w:ascii="Arial" w:eastAsiaTheme="minorEastAsia" w:hAnsi="Arial" w:cs="Arial"/>
          <w:sz w:val="20"/>
          <w:szCs w:val="20"/>
        </w:rPr>
      </w:pPr>
      <w:bookmarkStart w:id="43" w:name="OLE_LINK37"/>
      <w:bookmarkStart w:id="44" w:name="OLE_LINK71"/>
      <w:bookmarkStart w:id="45" w:name="OLE_LINK10"/>
      <w:bookmarkEnd w:id="25"/>
      <w:bookmarkEnd w:id="26"/>
      <w:r w:rsidRPr="00EE1D3A">
        <w:rPr>
          <w:rFonts w:ascii="Arial" w:eastAsiaTheme="minorEastAsia" w:hAnsi="Arial" w:cs="Arial"/>
          <w:b/>
          <w:bCs/>
          <w:sz w:val="20"/>
          <w:lang w:val="en-GB"/>
        </w:rPr>
        <w:lastRenderedPageBreak/>
        <w:t>Table 1.</w:t>
      </w:r>
    </w:p>
    <w:tbl>
      <w:tblPr>
        <w:tblW w:w="91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451"/>
        <w:gridCol w:w="2804"/>
        <w:gridCol w:w="2804"/>
      </w:tblGrid>
      <w:tr w:rsidR="00336FAB" w14:paraId="36BC09FF" w14:textId="77777777" w:rsidTr="00096C24">
        <w:trPr>
          <w:trHeight w:val="187"/>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bookmarkEnd w:id="43"/>
          <w:p w14:paraId="70103FB2" w14:textId="77777777" w:rsidR="00336FAB" w:rsidRPr="00336FAB" w:rsidRDefault="00336FAB" w:rsidP="00096C24">
            <w:pPr>
              <w:pStyle w:val="TAH"/>
              <w:rPr>
                <w:color w:val="0D0D0D" w:themeColor="text1" w:themeTint="F2"/>
                <w:szCs w:val="20"/>
                <w:lang w:eastAsia="zh-CN"/>
              </w:rPr>
            </w:pPr>
            <w:r w:rsidRPr="00336FAB">
              <w:rPr>
                <w:rFonts w:hint="eastAsia"/>
                <w:color w:val="0D0D0D" w:themeColor="text1" w:themeTint="F2"/>
                <w:lang w:eastAsia="zh-CN"/>
              </w:rPr>
              <w:t>Operating band</w:t>
            </w:r>
          </w:p>
        </w:tc>
        <w:tc>
          <w:tcPr>
            <w:tcW w:w="1451" w:type="dxa"/>
            <w:vMerge w:val="restart"/>
            <w:tcBorders>
              <w:top w:val="single" w:sz="4" w:space="0" w:color="auto"/>
              <w:left w:val="single" w:sz="4" w:space="0" w:color="auto"/>
              <w:bottom w:val="single" w:sz="4" w:space="0" w:color="auto"/>
              <w:right w:val="single" w:sz="4" w:space="0" w:color="auto"/>
            </w:tcBorders>
            <w:hideMark/>
          </w:tcPr>
          <w:p w14:paraId="3A687A10" w14:textId="77777777" w:rsidR="00336FAB" w:rsidRPr="00336FAB" w:rsidRDefault="00336FAB" w:rsidP="00096C24">
            <w:pPr>
              <w:pStyle w:val="TAH"/>
              <w:rPr>
                <w:color w:val="0D0D0D" w:themeColor="text1" w:themeTint="F2"/>
                <w:lang w:eastAsia="zh-CN"/>
              </w:rPr>
            </w:pPr>
            <w:r w:rsidRPr="00336FAB">
              <w:rPr>
                <w:rFonts w:hint="eastAsia"/>
                <w:color w:val="0D0D0D" w:themeColor="text1" w:themeTint="F2"/>
                <w:lang w:eastAsia="zh-CN"/>
              </w:rPr>
              <w:t>UE Type</w:t>
            </w:r>
          </w:p>
        </w:tc>
        <w:tc>
          <w:tcPr>
            <w:tcW w:w="5610" w:type="dxa"/>
            <w:gridSpan w:val="2"/>
            <w:tcBorders>
              <w:top w:val="single" w:sz="4" w:space="0" w:color="auto"/>
              <w:left w:val="single" w:sz="4" w:space="0" w:color="auto"/>
              <w:bottom w:val="single" w:sz="4" w:space="0" w:color="auto"/>
              <w:right w:val="single" w:sz="4" w:space="0" w:color="auto"/>
            </w:tcBorders>
            <w:vAlign w:val="center"/>
            <w:hideMark/>
          </w:tcPr>
          <w:p w14:paraId="551F8EF4" w14:textId="77777777" w:rsidR="00336FAB" w:rsidRPr="00336FAB" w:rsidRDefault="00336FAB" w:rsidP="00096C24">
            <w:pPr>
              <w:pStyle w:val="TAH"/>
              <w:rPr>
                <w:color w:val="0D0D0D" w:themeColor="text1" w:themeTint="F2"/>
                <w:lang w:eastAsia="zh-CN"/>
              </w:rPr>
            </w:pPr>
            <w:r w:rsidRPr="00336FAB">
              <w:rPr>
                <w:rFonts w:hint="eastAsia"/>
                <w:color w:val="0D0D0D" w:themeColor="text1" w:themeTint="F2"/>
                <w:lang w:eastAsia="zh-CN"/>
              </w:rPr>
              <w:t>Min peak EIRP (dBm)</w:t>
            </w:r>
          </w:p>
        </w:tc>
      </w:tr>
      <w:tr w:rsidR="00336FAB" w14:paraId="1317EBFF" w14:textId="77777777" w:rsidTr="00096C24">
        <w:trPr>
          <w:trHeight w:val="187"/>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D84FEE" w14:textId="77777777" w:rsidR="00336FAB" w:rsidRPr="00336FAB" w:rsidRDefault="00336FAB" w:rsidP="00096C24">
            <w:pPr>
              <w:rPr>
                <w:rFonts w:ascii="Arial" w:hAnsi="Arial"/>
                <w:b/>
                <w:color w:val="0D0D0D" w:themeColor="text1" w:themeTint="F2"/>
                <w:sz w:val="18"/>
                <w:lang w:val="zh-CN" w:eastAsia="zh-CN"/>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137F4491" w14:textId="77777777" w:rsidR="00336FAB" w:rsidRPr="00336FAB" w:rsidRDefault="00336FAB" w:rsidP="00096C24">
            <w:pPr>
              <w:rPr>
                <w:rFonts w:ascii="Arial" w:hAnsi="Arial"/>
                <w:b/>
                <w:color w:val="0D0D0D" w:themeColor="text1" w:themeTint="F2"/>
                <w:sz w:val="18"/>
                <w:lang w:val="zh-CN" w:eastAsia="zh-CN"/>
              </w:rPr>
            </w:pPr>
          </w:p>
        </w:tc>
        <w:tc>
          <w:tcPr>
            <w:tcW w:w="2805" w:type="dxa"/>
            <w:tcBorders>
              <w:top w:val="single" w:sz="4" w:space="0" w:color="auto"/>
              <w:left w:val="single" w:sz="4" w:space="0" w:color="auto"/>
              <w:bottom w:val="single" w:sz="4" w:space="0" w:color="auto"/>
              <w:right w:val="single" w:sz="4" w:space="0" w:color="auto"/>
            </w:tcBorders>
            <w:vAlign w:val="center"/>
            <w:hideMark/>
          </w:tcPr>
          <w:p w14:paraId="14761FC2" w14:textId="77777777" w:rsidR="00336FAB" w:rsidRPr="00336FAB" w:rsidRDefault="00336FAB" w:rsidP="00096C24">
            <w:pPr>
              <w:pStyle w:val="TAH"/>
              <w:rPr>
                <w:color w:val="0D0D0D" w:themeColor="text1" w:themeTint="F2"/>
                <w:lang w:eastAsia="zh-TW"/>
              </w:rPr>
            </w:pPr>
            <w:r w:rsidRPr="00336FAB">
              <w:rPr>
                <w:rFonts w:hint="eastAsia"/>
                <w:color w:val="0D0D0D" w:themeColor="text1" w:themeTint="F2"/>
                <w:lang w:eastAsia="zh-TW"/>
              </w:rPr>
              <w:t>[</w:t>
            </w:r>
            <w:r w:rsidRPr="00336FAB">
              <w:rPr>
                <w:rFonts w:hint="eastAsia"/>
                <w:color w:val="0D0D0D" w:themeColor="text1" w:themeTint="F2"/>
                <w:lang w:eastAsia="zh-CN"/>
              </w:rPr>
              <w:t>When communicat</w:t>
            </w:r>
            <w:r w:rsidRPr="00336FAB">
              <w:rPr>
                <w:rFonts w:hint="eastAsia"/>
                <w:color w:val="0D0D0D" w:themeColor="text1" w:themeTint="F2"/>
                <w:lang w:eastAsia="zh-TW"/>
              </w:rPr>
              <w:t>ing</w:t>
            </w:r>
            <w:r w:rsidRPr="00336FAB">
              <w:rPr>
                <w:rFonts w:hint="eastAsia"/>
                <w:color w:val="0D0D0D" w:themeColor="text1" w:themeTint="F2"/>
                <w:lang w:eastAsia="zh-CN"/>
              </w:rPr>
              <w:t xml:space="preserve"> with LEO</w:t>
            </w:r>
            <w:r w:rsidRPr="00336FAB">
              <w:rPr>
                <w:rFonts w:hint="eastAsia"/>
                <w:color w:val="0D0D0D" w:themeColor="text1" w:themeTint="F2"/>
                <w:lang w:eastAsia="zh-TW"/>
              </w:rPr>
              <w:t>]</w:t>
            </w:r>
          </w:p>
        </w:tc>
        <w:tc>
          <w:tcPr>
            <w:tcW w:w="2805" w:type="dxa"/>
            <w:tcBorders>
              <w:top w:val="single" w:sz="4" w:space="0" w:color="auto"/>
              <w:left w:val="single" w:sz="4" w:space="0" w:color="auto"/>
              <w:bottom w:val="single" w:sz="4" w:space="0" w:color="auto"/>
              <w:right w:val="single" w:sz="4" w:space="0" w:color="auto"/>
            </w:tcBorders>
            <w:hideMark/>
          </w:tcPr>
          <w:p w14:paraId="12AD07FB" w14:textId="77777777" w:rsidR="00336FAB" w:rsidRPr="00336FAB" w:rsidRDefault="00336FAB" w:rsidP="00096C24">
            <w:pPr>
              <w:pStyle w:val="TAH"/>
              <w:rPr>
                <w:color w:val="0D0D0D" w:themeColor="text1" w:themeTint="F2"/>
                <w:lang w:eastAsia="zh-TW"/>
              </w:rPr>
            </w:pPr>
            <w:r w:rsidRPr="00336FAB">
              <w:rPr>
                <w:rFonts w:hint="eastAsia"/>
                <w:color w:val="0D0D0D" w:themeColor="text1" w:themeTint="F2"/>
                <w:lang w:eastAsia="zh-TW"/>
              </w:rPr>
              <w:t>[</w:t>
            </w:r>
            <w:r w:rsidRPr="00336FAB">
              <w:rPr>
                <w:rFonts w:hint="eastAsia"/>
                <w:color w:val="0D0D0D" w:themeColor="text1" w:themeTint="F2"/>
                <w:lang w:eastAsia="zh-CN"/>
              </w:rPr>
              <w:t>When communicat</w:t>
            </w:r>
            <w:r w:rsidRPr="00336FAB">
              <w:rPr>
                <w:rFonts w:hint="eastAsia"/>
                <w:color w:val="0D0D0D" w:themeColor="text1" w:themeTint="F2"/>
                <w:lang w:eastAsia="zh-TW"/>
              </w:rPr>
              <w:t>ing</w:t>
            </w:r>
            <w:r w:rsidRPr="00336FAB">
              <w:rPr>
                <w:rFonts w:hint="eastAsia"/>
                <w:color w:val="0D0D0D" w:themeColor="text1" w:themeTint="F2"/>
                <w:lang w:eastAsia="zh-CN"/>
              </w:rPr>
              <w:t xml:space="preserve"> with GSO</w:t>
            </w:r>
            <w:r w:rsidRPr="00336FAB">
              <w:rPr>
                <w:rFonts w:hint="eastAsia"/>
                <w:color w:val="0D0D0D" w:themeColor="text1" w:themeTint="F2"/>
                <w:lang w:eastAsia="zh-TW"/>
              </w:rPr>
              <w:t>]</w:t>
            </w:r>
          </w:p>
        </w:tc>
      </w:tr>
      <w:tr w:rsidR="00336FAB" w14:paraId="6CB56610" w14:textId="77777777" w:rsidTr="00096C24">
        <w:trPr>
          <w:trHeight w:val="187"/>
        </w:trPr>
        <w:tc>
          <w:tcPr>
            <w:tcW w:w="2122" w:type="dxa"/>
            <w:tcBorders>
              <w:top w:val="single" w:sz="4" w:space="0" w:color="auto"/>
              <w:left w:val="single" w:sz="4" w:space="0" w:color="auto"/>
              <w:bottom w:val="nil"/>
              <w:right w:val="single" w:sz="4" w:space="0" w:color="auto"/>
            </w:tcBorders>
            <w:vAlign w:val="center"/>
            <w:hideMark/>
          </w:tcPr>
          <w:p w14:paraId="17C557E0" w14:textId="77777777" w:rsidR="00336FAB" w:rsidRPr="00336FAB" w:rsidRDefault="00336FAB" w:rsidP="00096C24">
            <w:pPr>
              <w:pStyle w:val="TAC"/>
              <w:rPr>
                <w:color w:val="0D0D0D" w:themeColor="text1" w:themeTint="F2"/>
                <w:lang w:eastAsia="zh-CN"/>
              </w:rPr>
            </w:pPr>
            <w:r w:rsidRPr="00336FAB">
              <w:rPr>
                <w:rFonts w:hint="eastAsia"/>
                <w:color w:val="0D0D0D" w:themeColor="text1" w:themeTint="F2"/>
                <w:lang w:eastAsia="zh-CN"/>
              </w:rPr>
              <w:t>n</w:t>
            </w:r>
            <w:r w:rsidRPr="00336FAB">
              <w:rPr>
                <w:rFonts w:hint="eastAsia"/>
                <w:color w:val="0D0D0D" w:themeColor="text1" w:themeTint="F2"/>
                <w:lang w:eastAsia="zh-TW"/>
              </w:rPr>
              <w:t>248</w:t>
            </w:r>
            <w:r w:rsidRPr="00336FAB">
              <w:rPr>
                <w:rFonts w:hint="eastAsia"/>
                <w:color w:val="0D0D0D" w:themeColor="text1" w:themeTint="F2"/>
                <w:lang w:eastAsia="zh-CN"/>
              </w:rPr>
              <w:t>, n</w:t>
            </w:r>
            <w:r w:rsidRPr="00336FAB">
              <w:rPr>
                <w:rFonts w:hint="eastAsia"/>
                <w:color w:val="0D0D0D" w:themeColor="text1" w:themeTint="F2"/>
                <w:lang w:eastAsia="zh-TW"/>
              </w:rPr>
              <w:t>247</w:t>
            </w:r>
            <w:r w:rsidRPr="00336FAB">
              <w:rPr>
                <w:rFonts w:hint="eastAsia"/>
                <w:color w:val="0D0D0D" w:themeColor="text1" w:themeTint="F2"/>
                <w:lang w:eastAsia="zh-CN"/>
              </w:rPr>
              <w:t>, n5</w:t>
            </w:r>
            <w:r w:rsidRPr="00336FAB">
              <w:rPr>
                <w:rFonts w:hint="eastAsia"/>
                <w:color w:val="0D0D0D" w:themeColor="text1" w:themeTint="F2"/>
                <w:lang w:eastAsia="zh-TW"/>
              </w:rPr>
              <w:t>09, n508</w:t>
            </w:r>
          </w:p>
        </w:tc>
        <w:tc>
          <w:tcPr>
            <w:tcW w:w="1451" w:type="dxa"/>
            <w:tcBorders>
              <w:top w:val="single" w:sz="4" w:space="0" w:color="auto"/>
              <w:left w:val="single" w:sz="4" w:space="0" w:color="auto"/>
              <w:bottom w:val="single" w:sz="4" w:space="0" w:color="auto"/>
              <w:right w:val="single" w:sz="4" w:space="0" w:color="auto"/>
            </w:tcBorders>
            <w:hideMark/>
          </w:tcPr>
          <w:p w14:paraId="08C8F5BC" w14:textId="77777777" w:rsidR="00336FAB" w:rsidRPr="00336FAB" w:rsidRDefault="00336FAB" w:rsidP="00096C24">
            <w:pPr>
              <w:pStyle w:val="TAC"/>
              <w:rPr>
                <w:color w:val="0D0D0D" w:themeColor="text1" w:themeTint="F2"/>
                <w:lang w:eastAsia="zh-CN"/>
              </w:rPr>
            </w:pPr>
            <w:r w:rsidRPr="00336FAB">
              <w:rPr>
                <w:rFonts w:hint="eastAsia"/>
                <w:color w:val="0D0D0D" w:themeColor="text1" w:themeTint="F2"/>
                <w:lang w:eastAsia="zh-CN"/>
              </w:rPr>
              <w:t>4</w:t>
            </w:r>
          </w:p>
        </w:tc>
        <w:tc>
          <w:tcPr>
            <w:tcW w:w="2805" w:type="dxa"/>
            <w:tcBorders>
              <w:top w:val="single" w:sz="4" w:space="0" w:color="auto"/>
              <w:left w:val="single" w:sz="4" w:space="0" w:color="auto"/>
              <w:bottom w:val="single" w:sz="4" w:space="0" w:color="auto"/>
              <w:right w:val="single" w:sz="4" w:space="0" w:color="auto"/>
            </w:tcBorders>
            <w:hideMark/>
          </w:tcPr>
          <w:p w14:paraId="2087DA1B" w14:textId="2E4834FA" w:rsidR="00336FAB" w:rsidRPr="00336FAB" w:rsidRDefault="00336FAB" w:rsidP="00096C24">
            <w:pPr>
              <w:pStyle w:val="TAC"/>
              <w:rPr>
                <w:color w:val="0D0D0D" w:themeColor="text1" w:themeTint="F2"/>
                <w:lang w:eastAsia="zh-TW"/>
              </w:rPr>
            </w:pPr>
            <w:r w:rsidRPr="00336FAB">
              <w:rPr>
                <w:rFonts w:hint="eastAsia"/>
                <w:color w:val="0D0D0D" w:themeColor="text1" w:themeTint="F2"/>
                <w:lang w:eastAsia="zh-TW"/>
              </w:rPr>
              <w:t>[6</w:t>
            </w:r>
            <w:r w:rsidR="00F316D1">
              <w:rPr>
                <w:color w:val="0D0D0D" w:themeColor="text1" w:themeTint="F2"/>
                <w:lang w:eastAsia="zh-TW"/>
              </w:rPr>
              <w:t>4</w:t>
            </w:r>
            <w:r w:rsidRPr="00336FAB">
              <w:rPr>
                <w:rFonts w:hint="eastAsia"/>
                <w:color w:val="0D0D0D" w:themeColor="text1" w:themeTint="F2"/>
                <w:lang w:eastAsia="zh-TW"/>
              </w:rPr>
              <w:t>]</w:t>
            </w:r>
          </w:p>
        </w:tc>
        <w:tc>
          <w:tcPr>
            <w:tcW w:w="2805" w:type="dxa"/>
            <w:tcBorders>
              <w:top w:val="single" w:sz="4" w:space="0" w:color="auto"/>
              <w:left w:val="single" w:sz="4" w:space="0" w:color="auto"/>
              <w:bottom w:val="single" w:sz="4" w:space="0" w:color="auto"/>
              <w:right w:val="single" w:sz="4" w:space="0" w:color="auto"/>
            </w:tcBorders>
            <w:hideMark/>
          </w:tcPr>
          <w:p w14:paraId="16C7091D" w14:textId="69FB8EA3" w:rsidR="00336FAB" w:rsidRPr="00336FAB" w:rsidRDefault="00336FAB" w:rsidP="00096C24">
            <w:pPr>
              <w:pStyle w:val="TAC"/>
              <w:rPr>
                <w:color w:val="0D0D0D" w:themeColor="text1" w:themeTint="F2"/>
                <w:lang w:eastAsia="zh-TW"/>
              </w:rPr>
            </w:pPr>
            <w:r w:rsidRPr="00336FAB">
              <w:rPr>
                <w:rFonts w:hint="eastAsia"/>
                <w:color w:val="0D0D0D" w:themeColor="text1" w:themeTint="F2"/>
                <w:lang w:eastAsia="zh-TW"/>
              </w:rPr>
              <w:t>[</w:t>
            </w:r>
            <w:r w:rsidR="00F316D1">
              <w:rPr>
                <w:color w:val="0D0D0D" w:themeColor="text1" w:themeTint="F2"/>
                <w:lang w:eastAsia="zh-TW"/>
              </w:rPr>
              <w:t>70</w:t>
            </w:r>
            <w:r w:rsidRPr="00336FAB">
              <w:rPr>
                <w:rFonts w:hint="eastAsia"/>
                <w:color w:val="0D0D0D" w:themeColor="text1" w:themeTint="F2"/>
                <w:lang w:eastAsia="zh-TW"/>
              </w:rPr>
              <w:t>]</w:t>
            </w:r>
          </w:p>
        </w:tc>
      </w:tr>
      <w:tr w:rsidR="00336FAB" w14:paraId="774BE9B1" w14:textId="77777777" w:rsidTr="00096C24">
        <w:trPr>
          <w:trHeight w:val="187"/>
        </w:trPr>
        <w:tc>
          <w:tcPr>
            <w:tcW w:w="2122" w:type="dxa"/>
            <w:tcBorders>
              <w:top w:val="nil"/>
              <w:left w:val="single" w:sz="4" w:space="0" w:color="auto"/>
              <w:bottom w:val="single" w:sz="4" w:space="0" w:color="auto"/>
              <w:right w:val="single" w:sz="4" w:space="0" w:color="auto"/>
            </w:tcBorders>
          </w:tcPr>
          <w:p w14:paraId="06196D6D" w14:textId="77777777" w:rsidR="00336FAB" w:rsidRPr="00336FAB" w:rsidRDefault="00336FAB" w:rsidP="00096C24">
            <w:pPr>
              <w:pStyle w:val="TAC"/>
              <w:rPr>
                <w:color w:val="0D0D0D" w:themeColor="text1" w:themeTint="F2"/>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18879A95" w14:textId="77777777" w:rsidR="00336FAB" w:rsidRPr="00336FAB" w:rsidRDefault="00336FAB" w:rsidP="00096C24">
            <w:pPr>
              <w:pStyle w:val="TAC"/>
              <w:rPr>
                <w:color w:val="0D0D0D" w:themeColor="text1" w:themeTint="F2"/>
                <w:lang w:eastAsia="zh-CN"/>
              </w:rPr>
            </w:pPr>
            <w:r w:rsidRPr="00336FAB">
              <w:rPr>
                <w:rFonts w:hint="eastAsia"/>
                <w:color w:val="0D0D0D" w:themeColor="text1" w:themeTint="F2"/>
                <w:lang w:eastAsia="zh-CN"/>
              </w:rPr>
              <w:t>5</w:t>
            </w:r>
          </w:p>
        </w:tc>
        <w:tc>
          <w:tcPr>
            <w:tcW w:w="2805" w:type="dxa"/>
            <w:tcBorders>
              <w:top w:val="single" w:sz="4" w:space="0" w:color="auto"/>
              <w:left w:val="single" w:sz="4" w:space="0" w:color="auto"/>
              <w:bottom w:val="single" w:sz="4" w:space="0" w:color="auto"/>
              <w:right w:val="single" w:sz="4" w:space="0" w:color="auto"/>
            </w:tcBorders>
            <w:hideMark/>
          </w:tcPr>
          <w:p w14:paraId="25421182" w14:textId="658D2720" w:rsidR="00336FAB" w:rsidRPr="00336FAB" w:rsidRDefault="00336FAB" w:rsidP="00096C24">
            <w:pPr>
              <w:pStyle w:val="TAC"/>
              <w:rPr>
                <w:color w:val="0D0D0D" w:themeColor="text1" w:themeTint="F2"/>
                <w:lang w:eastAsia="zh-TW"/>
              </w:rPr>
            </w:pPr>
            <w:r w:rsidRPr="00336FAB">
              <w:rPr>
                <w:rFonts w:hint="eastAsia"/>
                <w:color w:val="0D0D0D" w:themeColor="text1" w:themeTint="F2"/>
                <w:lang w:eastAsia="zh-TW"/>
              </w:rPr>
              <w:t>[6</w:t>
            </w:r>
            <w:r w:rsidR="00F316D1">
              <w:rPr>
                <w:color w:val="0D0D0D" w:themeColor="text1" w:themeTint="F2"/>
                <w:lang w:eastAsia="zh-TW"/>
              </w:rPr>
              <w:t>4</w:t>
            </w:r>
            <w:r w:rsidRPr="00336FAB">
              <w:rPr>
                <w:rFonts w:hint="eastAsia"/>
                <w:color w:val="0D0D0D" w:themeColor="text1" w:themeTint="F2"/>
                <w:lang w:eastAsia="zh-TW"/>
              </w:rPr>
              <w:t>]</w:t>
            </w:r>
          </w:p>
        </w:tc>
        <w:tc>
          <w:tcPr>
            <w:tcW w:w="2805" w:type="dxa"/>
            <w:tcBorders>
              <w:top w:val="single" w:sz="4" w:space="0" w:color="auto"/>
              <w:left w:val="single" w:sz="4" w:space="0" w:color="auto"/>
              <w:bottom w:val="single" w:sz="4" w:space="0" w:color="auto"/>
              <w:right w:val="single" w:sz="4" w:space="0" w:color="auto"/>
            </w:tcBorders>
            <w:hideMark/>
          </w:tcPr>
          <w:p w14:paraId="72A677B9" w14:textId="68625CCD" w:rsidR="00336FAB" w:rsidRPr="00336FAB" w:rsidRDefault="00336FAB" w:rsidP="00096C24">
            <w:pPr>
              <w:pStyle w:val="TAC"/>
              <w:rPr>
                <w:color w:val="0D0D0D" w:themeColor="text1" w:themeTint="F2"/>
                <w:lang w:eastAsia="zh-TW"/>
              </w:rPr>
            </w:pPr>
            <w:r w:rsidRPr="00336FAB">
              <w:rPr>
                <w:rFonts w:hint="eastAsia"/>
                <w:color w:val="0D0D0D" w:themeColor="text1" w:themeTint="F2"/>
                <w:lang w:eastAsia="zh-TW"/>
              </w:rPr>
              <w:t>[</w:t>
            </w:r>
            <w:r w:rsidR="00F316D1">
              <w:rPr>
                <w:color w:val="0D0D0D" w:themeColor="text1" w:themeTint="F2"/>
                <w:lang w:eastAsia="zh-TW"/>
              </w:rPr>
              <w:t>70</w:t>
            </w:r>
            <w:r w:rsidRPr="00336FAB">
              <w:rPr>
                <w:rFonts w:hint="eastAsia"/>
                <w:color w:val="0D0D0D" w:themeColor="text1" w:themeTint="F2"/>
                <w:lang w:eastAsia="zh-TW"/>
              </w:rPr>
              <w:t>]</w:t>
            </w:r>
          </w:p>
        </w:tc>
      </w:tr>
    </w:tbl>
    <w:p w14:paraId="73739A94" w14:textId="77777777" w:rsidR="00336FAB" w:rsidRDefault="00336FAB" w:rsidP="00336FAB">
      <w:pPr>
        <w:pStyle w:val="af5"/>
        <w:overflowPunct w:val="0"/>
        <w:autoSpaceDE w:val="0"/>
        <w:autoSpaceDN w:val="0"/>
        <w:adjustRightInd w:val="0"/>
        <w:ind w:left="644"/>
        <w:jc w:val="center"/>
        <w:rPr>
          <w:b/>
          <w:bCs/>
          <w:sz w:val="20"/>
          <w:lang w:val="en-GB"/>
        </w:rPr>
      </w:pPr>
    </w:p>
    <w:p w14:paraId="18A7360A" w14:textId="4A32622D" w:rsidR="00DE663A" w:rsidRPr="00EE1D3A" w:rsidRDefault="00336FAB" w:rsidP="00565904">
      <w:pPr>
        <w:pStyle w:val="af5"/>
        <w:overflowPunct w:val="0"/>
        <w:autoSpaceDE w:val="0"/>
        <w:autoSpaceDN w:val="0"/>
        <w:adjustRightInd w:val="0"/>
        <w:ind w:left="644"/>
        <w:jc w:val="center"/>
        <w:rPr>
          <w:rFonts w:ascii="Arial" w:eastAsiaTheme="minorEastAsia" w:hAnsi="Arial" w:cs="Arial"/>
          <w:b/>
          <w:bCs/>
          <w:sz w:val="20"/>
          <w:lang w:val="en-GB"/>
        </w:rPr>
      </w:pPr>
      <w:r w:rsidRPr="00EE1D3A">
        <w:rPr>
          <w:rFonts w:ascii="Arial" w:eastAsiaTheme="minorEastAsia" w:hAnsi="Arial" w:cs="Arial"/>
          <w:b/>
          <w:bCs/>
          <w:sz w:val="20"/>
          <w:lang w:val="en-GB"/>
        </w:rPr>
        <w:t>Table 2</w:t>
      </w:r>
    </w:p>
    <w:tbl>
      <w:tblPr>
        <w:tblW w:w="7534" w:type="dxa"/>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7"/>
        <w:gridCol w:w="1177"/>
        <w:gridCol w:w="5150"/>
      </w:tblGrid>
      <w:tr w:rsidR="00DE663A" w14:paraId="0E58B386" w14:textId="77777777" w:rsidTr="00336FAB">
        <w:trPr>
          <w:trHeight w:val="187"/>
        </w:trPr>
        <w:tc>
          <w:tcPr>
            <w:tcW w:w="1207" w:type="dxa"/>
            <w:tcBorders>
              <w:top w:val="single" w:sz="4" w:space="0" w:color="auto"/>
              <w:left w:val="single" w:sz="4" w:space="0" w:color="auto"/>
              <w:bottom w:val="single" w:sz="4" w:space="0" w:color="auto"/>
              <w:right w:val="single" w:sz="4" w:space="0" w:color="auto"/>
            </w:tcBorders>
            <w:hideMark/>
          </w:tcPr>
          <w:p w14:paraId="25D1A3BD" w14:textId="77777777" w:rsidR="00DE663A" w:rsidRPr="00336FAB" w:rsidRDefault="00DE663A">
            <w:pPr>
              <w:pStyle w:val="TAH"/>
              <w:ind w:left="480" w:hanging="480"/>
              <w:rPr>
                <w:szCs w:val="20"/>
                <w:lang w:eastAsia="zh-CN"/>
              </w:rPr>
            </w:pPr>
            <w:r w:rsidRPr="00336FAB">
              <w:rPr>
                <w:rFonts w:hint="eastAsia"/>
                <w:lang w:eastAsia="zh-CN"/>
              </w:rPr>
              <w:t>NTN VSAT class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35EB3" w14:textId="77777777" w:rsidR="00DE663A" w:rsidRPr="00336FAB" w:rsidRDefault="00DE663A">
            <w:pPr>
              <w:pStyle w:val="TAH"/>
              <w:ind w:left="480" w:hanging="480"/>
              <w:rPr>
                <w:lang w:eastAsia="zh-CN"/>
              </w:rPr>
            </w:pPr>
            <w:r w:rsidRPr="00336FAB">
              <w:rPr>
                <w:rFonts w:hint="eastAsia"/>
                <w:lang w:eastAsia="zh-CN"/>
              </w:rPr>
              <w:t>NTN VSAT type</w:t>
            </w:r>
          </w:p>
        </w:tc>
        <w:tc>
          <w:tcPr>
            <w:tcW w:w="5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FF73" w14:textId="77777777" w:rsidR="00DE663A" w:rsidRPr="00336FAB" w:rsidRDefault="00DE663A">
            <w:pPr>
              <w:pStyle w:val="TAH"/>
              <w:ind w:left="480" w:hanging="480"/>
              <w:rPr>
                <w:lang w:eastAsia="zh-CN"/>
              </w:rPr>
            </w:pPr>
            <w:r w:rsidRPr="00336FAB">
              <w:rPr>
                <w:rFonts w:hint="eastAsia"/>
                <w:lang w:eastAsia="zh-CN"/>
              </w:rPr>
              <w:t>Type description</w:t>
            </w:r>
          </w:p>
        </w:tc>
      </w:tr>
      <w:tr w:rsidR="00DE663A" w14:paraId="79144477" w14:textId="77777777" w:rsidTr="00336FAB">
        <w:trPr>
          <w:trHeight w:val="187"/>
        </w:trPr>
        <w:tc>
          <w:tcPr>
            <w:tcW w:w="1207" w:type="dxa"/>
            <w:tcBorders>
              <w:top w:val="single" w:sz="4" w:space="0" w:color="auto"/>
              <w:left w:val="single" w:sz="4" w:space="0" w:color="auto"/>
              <w:bottom w:val="nil"/>
              <w:right w:val="single" w:sz="4" w:space="0" w:color="auto"/>
            </w:tcBorders>
            <w:vAlign w:val="center"/>
            <w:hideMark/>
          </w:tcPr>
          <w:p w14:paraId="7BEBDFDC" w14:textId="77777777" w:rsidR="00DE663A" w:rsidRPr="00336FAB" w:rsidRDefault="00DE663A">
            <w:pPr>
              <w:pStyle w:val="TAC"/>
              <w:rPr>
                <w:lang w:eastAsia="zh-CN"/>
              </w:rPr>
            </w:pPr>
            <w:r w:rsidRPr="00336FAB">
              <w:rPr>
                <w:rFonts w:hint="eastAsia"/>
                <w:lang w:eastAsia="zh-CN"/>
              </w:rPr>
              <w:t>Mobile VSAT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F8065E" w14:textId="77777777" w:rsidR="00DE663A" w:rsidRPr="004E030D" w:rsidRDefault="00DE663A">
            <w:pPr>
              <w:pStyle w:val="TAC"/>
              <w:rPr>
                <w:lang w:eastAsia="zh-CN"/>
              </w:rPr>
            </w:pPr>
            <w:r w:rsidRPr="004E030D">
              <w:rPr>
                <w:rFonts w:hint="eastAsia"/>
                <w:lang w:eastAsia="zh-CN"/>
              </w:rPr>
              <w:t>4</w:t>
            </w:r>
            <w:r w:rsidRPr="004E030D">
              <w:rPr>
                <w:rFonts w:eastAsia="Times New Roman" w:hint="eastAsia"/>
                <w:vertAlign w:val="superscript"/>
                <w:lang w:eastAsia="en-GB"/>
              </w:rPr>
              <w:t>3</w:t>
            </w:r>
          </w:p>
        </w:tc>
        <w:tc>
          <w:tcPr>
            <w:tcW w:w="5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8F8FA" w14:textId="77777777" w:rsidR="00DE663A" w:rsidRPr="004E030D" w:rsidRDefault="00DE663A">
            <w:pPr>
              <w:pStyle w:val="TAC"/>
              <w:framePr w:w="10206" w:h="284" w:wrap="notBeside" w:vAnchor="page" w:hAnchor="margin" w:y="1986"/>
              <w:widowControl w:val="0"/>
              <w:ind w:right="28"/>
              <w:jc w:val="left"/>
              <w:rPr>
                <w:lang w:val="en-US" w:eastAsia="en-US"/>
              </w:rPr>
            </w:pPr>
            <w:r w:rsidRPr="004E030D">
              <w:rPr>
                <w:lang w:val="en-US"/>
              </w:rPr>
              <w:t>Mobile VSAT communicating with GSO and LEO with mechanical steering antenna.</w:t>
            </w:r>
          </w:p>
        </w:tc>
      </w:tr>
      <w:tr w:rsidR="00DE663A" w14:paraId="5E89D256" w14:textId="77777777" w:rsidTr="00336FAB">
        <w:trPr>
          <w:trHeight w:val="187"/>
        </w:trPr>
        <w:tc>
          <w:tcPr>
            <w:tcW w:w="1207" w:type="dxa"/>
            <w:tcBorders>
              <w:top w:val="nil"/>
              <w:left w:val="single" w:sz="4" w:space="0" w:color="auto"/>
              <w:bottom w:val="single" w:sz="4" w:space="0" w:color="auto"/>
              <w:right w:val="single" w:sz="4" w:space="0" w:color="auto"/>
            </w:tcBorders>
            <w:vAlign w:val="center"/>
          </w:tcPr>
          <w:p w14:paraId="19938B89" w14:textId="77777777" w:rsidR="00DE663A" w:rsidRPr="00336FAB" w:rsidRDefault="00DE663A">
            <w:pPr>
              <w:pStyle w:val="TAC"/>
              <w:rPr>
                <w:lang w:val="en-US"/>
              </w:rPr>
            </w:pP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5CB573" w14:textId="77777777" w:rsidR="00DE663A" w:rsidRPr="004E030D" w:rsidRDefault="00DE663A">
            <w:pPr>
              <w:pStyle w:val="TAC"/>
              <w:rPr>
                <w:vertAlign w:val="superscript"/>
                <w:lang w:val="zh-CN" w:eastAsia="zh-CN"/>
              </w:rPr>
            </w:pPr>
            <w:r w:rsidRPr="004E030D">
              <w:rPr>
                <w:rFonts w:hint="eastAsia"/>
                <w:lang w:eastAsia="zh-CN"/>
              </w:rPr>
              <w:t>5</w:t>
            </w:r>
            <w:r w:rsidRPr="004E030D">
              <w:rPr>
                <w:rFonts w:hint="eastAsia"/>
                <w:vertAlign w:val="superscript"/>
                <w:lang w:eastAsia="zh-CN"/>
              </w:rPr>
              <w:t>2,3</w:t>
            </w:r>
          </w:p>
        </w:tc>
        <w:tc>
          <w:tcPr>
            <w:tcW w:w="5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9DCD7" w14:textId="77777777" w:rsidR="00DE663A" w:rsidRPr="004E030D" w:rsidRDefault="00DE663A">
            <w:pPr>
              <w:pStyle w:val="TAC"/>
              <w:framePr w:w="10206" w:h="284" w:wrap="notBeside" w:vAnchor="page" w:hAnchor="margin" w:y="1986"/>
              <w:widowControl w:val="0"/>
              <w:ind w:right="28"/>
              <w:jc w:val="left"/>
              <w:rPr>
                <w:lang w:val="en-US" w:eastAsia="en-US"/>
              </w:rPr>
            </w:pPr>
            <w:r w:rsidRPr="004E030D">
              <w:rPr>
                <w:lang w:val="en-US"/>
              </w:rPr>
              <w:t>Mobile VSAT communicating with GSO and LEO with electronic steering antenna.</w:t>
            </w:r>
          </w:p>
        </w:tc>
      </w:tr>
      <w:tr w:rsidR="00DE663A" w14:paraId="29BF5EAA" w14:textId="77777777" w:rsidTr="00336FAB">
        <w:trPr>
          <w:trHeight w:val="615"/>
        </w:trPr>
        <w:tc>
          <w:tcPr>
            <w:tcW w:w="7534" w:type="dxa"/>
            <w:gridSpan w:val="3"/>
            <w:tcBorders>
              <w:top w:val="single" w:sz="4" w:space="0" w:color="auto"/>
              <w:left w:val="single" w:sz="4" w:space="0" w:color="auto"/>
              <w:bottom w:val="single" w:sz="4" w:space="0" w:color="auto"/>
              <w:right w:val="single" w:sz="4" w:space="0" w:color="auto"/>
            </w:tcBorders>
            <w:hideMark/>
          </w:tcPr>
          <w:p w14:paraId="685709DA" w14:textId="77777777" w:rsidR="00DE663A" w:rsidRPr="004E030D" w:rsidRDefault="00DE663A">
            <w:pPr>
              <w:pStyle w:val="TAN"/>
              <w:widowControl w:val="0"/>
              <w:ind w:left="960" w:right="28"/>
              <w:rPr>
                <w:lang w:val="en-US"/>
              </w:rPr>
            </w:pPr>
            <w:r w:rsidRPr="004E030D">
              <w:rPr>
                <w:lang w:val="en-US"/>
              </w:rPr>
              <w:t>NOTE 1:</w:t>
            </w:r>
            <w:r w:rsidRPr="004E030D">
              <w:rPr>
                <w:lang w:val="en-US"/>
              </w:rPr>
              <w:tab/>
              <w:t>The NTN VSAT types are assuming NTN VSAT has only one antenna beam towards one satellite at a given time in this release.</w:t>
            </w:r>
          </w:p>
          <w:p w14:paraId="6E21DD83" w14:textId="77777777" w:rsidR="00DE663A" w:rsidRPr="004E030D" w:rsidRDefault="00DE663A">
            <w:pPr>
              <w:pStyle w:val="TAN"/>
              <w:ind w:left="960"/>
              <w:rPr>
                <w:lang w:val="en-US"/>
              </w:rPr>
            </w:pPr>
            <w:r w:rsidRPr="004E030D">
              <w:rPr>
                <w:lang w:val="en-US"/>
              </w:rPr>
              <w:t>NOTE 2:</w:t>
            </w:r>
            <w:r w:rsidRPr="004E030D">
              <w:rPr>
                <w:lang w:val="en-US"/>
              </w:rPr>
              <w:tab/>
              <w:t>NTN VSAT may need power reduction to comply with OFF-axis EIRP requirement defined in clause 9.2.2. There is no requirement for the potential power reduction.</w:t>
            </w:r>
          </w:p>
          <w:p w14:paraId="243BEB52" w14:textId="77777777" w:rsidR="00DE663A" w:rsidRPr="004E030D" w:rsidRDefault="00DE663A">
            <w:pPr>
              <w:pStyle w:val="TAN"/>
              <w:ind w:left="960"/>
              <w:rPr>
                <w:lang w:val="en-US"/>
              </w:rPr>
            </w:pPr>
            <w:r w:rsidRPr="004E030D">
              <w:rPr>
                <w:lang w:val="en-US"/>
              </w:rPr>
              <w:t>N</w:t>
            </w:r>
            <w:r w:rsidRPr="004E030D">
              <w:rPr>
                <w:rFonts w:eastAsia="新細明體"/>
                <w:lang w:val="en-US" w:eastAsia="zh-TW"/>
              </w:rPr>
              <w:t>OTE</w:t>
            </w:r>
            <w:r w:rsidRPr="004E030D">
              <w:rPr>
                <w:lang w:val="en-US"/>
              </w:rPr>
              <w:t xml:space="preserve"> 3:</w:t>
            </w:r>
            <w:r w:rsidRPr="004E030D">
              <w:rPr>
                <w:lang w:val="en-US"/>
              </w:rPr>
              <w:tab/>
              <w:t xml:space="preserve">GSO </w:t>
            </w:r>
            <w:r w:rsidRPr="004E030D">
              <w:rPr>
                <w:lang w:val="en-US" w:eastAsia="zh-TW"/>
              </w:rPr>
              <w:t xml:space="preserve">support </w:t>
            </w:r>
            <w:r w:rsidRPr="004E030D">
              <w:rPr>
                <w:lang w:val="en-US"/>
              </w:rPr>
              <w:t xml:space="preserve">is applicable to </w:t>
            </w:r>
            <w:r w:rsidRPr="004E030D">
              <w:rPr>
                <w:lang w:val="en-US" w:eastAsia="zh-TW"/>
              </w:rPr>
              <w:t xml:space="preserve">n512, n511, n510, n509, n508 and n248, n247; </w:t>
            </w:r>
            <w:r w:rsidRPr="004E030D">
              <w:rPr>
                <w:lang w:val="en-US"/>
              </w:rPr>
              <w:t xml:space="preserve">LEO support is only defined for </w:t>
            </w:r>
            <w:r w:rsidRPr="004E030D">
              <w:rPr>
                <w:lang w:val="en-US" w:eastAsia="zh-TW"/>
              </w:rPr>
              <w:t>n509, n508 and n248, n247</w:t>
            </w:r>
          </w:p>
        </w:tc>
      </w:tr>
    </w:tbl>
    <w:p w14:paraId="466D1CF8" w14:textId="77777777" w:rsidR="00837703" w:rsidRDefault="00837703" w:rsidP="002A3819">
      <w:pPr>
        <w:overflowPunct w:val="0"/>
        <w:autoSpaceDE w:val="0"/>
        <w:autoSpaceDN w:val="0"/>
        <w:adjustRightInd w:val="0"/>
        <w:spacing w:before="120" w:after="120"/>
        <w:jc w:val="both"/>
        <w:textAlignment w:val="baseline"/>
        <w:rPr>
          <w:rFonts w:eastAsiaTheme="minorEastAsia"/>
          <w:b/>
          <w:bCs/>
          <w:sz w:val="20"/>
        </w:rPr>
      </w:pPr>
      <w:bookmarkStart w:id="46" w:name="OLE_LINK18"/>
      <w:bookmarkStart w:id="47" w:name="OLE_LINK25"/>
      <w:bookmarkStart w:id="48" w:name="OLE_LINK90"/>
      <w:bookmarkStart w:id="49" w:name="OLE_LINK7"/>
      <w:bookmarkStart w:id="50" w:name="OLE_LINK57"/>
      <w:bookmarkEnd w:id="44"/>
      <w:bookmarkEnd w:id="45"/>
    </w:p>
    <w:p w14:paraId="3883A98C" w14:textId="77777777" w:rsidR="007A6BDD" w:rsidRDefault="007A6BDD" w:rsidP="002A3819">
      <w:pPr>
        <w:overflowPunct w:val="0"/>
        <w:autoSpaceDE w:val="0"/>
        <w:autoSpaceDN w:val="0"/>
        <w:adjustRightInd w:val="0"/>
        <w:spacing w:before="120" w:after="120"/>
        <w:jc w:val="both"/>
        <w:textAlignment w:val="baseline"/>
        <w:rPr>
          <w:rFonts w:eastAsiaTheme="minorEastAsia"/>
          <w:b/>
          <w:bCs/>
          <w:sz w:val="20"/>
        </w:rPr>
      </w:pPr>
    </w:p>
    <w:p w14:paraId="2791C513" w14:textId="5E76666F" w:rsidR="00837703" w:rsidRDefault="007A6BDD" w:rsidP="007A6BDD">
      <w:pPr>
        <w:overflowPunct w:val="0"/>
        <w:autoSpaceDE w:val="0"/>
        <w:autoSpaceDN w:val="0"/>
        <w:adjustRightInd w:val="0"/>
        <w:spacing w:before="120" w:after="120"/>
        <w:jc w:val="center"/>
        <w:textAlignment w:val="baseline"/>
        <w:rPr>
          <w:rFonts w:eastAsiaTheme="minorEastAsia"/>
          <w:b/>
          <w:bCs/>
          <w:sz w:val="20"/>
        </w:rPr>
      </w:pPr>
      <w:r>
        <w:rPr>
          <w:rFonts w:ascii="Arial" w:hAnsi="Arial" w:cs="Arial"/>
          <w:b/>
          <w:sz w:val="20"/>
          <w:szCs w:val="20"/>
        </w:rPr>
        <w:t>Table 3: NTN Ku-band UL link budget analysis</w:t>
      </w:r>
    </w:p>
    <w:tbl>
      <w:tblPr>
        <w:tblStyle w:val="a8"/>
        <w:tblW w:w="0" w:type="auto"/>
        <w:jc w:val="center"/>
        <w:tblLook w:val="04A0" w:firstRow="1" w:lastRow="0" w:firstColumn="1" w:lastColumn="0" w:noHBand="0" w:noVBand="1"/>
      </w:tblPr>
      <w:tblGrid>
        <w:gridCol w:w="2407"/>
        <w:gridCol w:w="1416"/>
        <w:gridCol w:w="1134"/>
        <w:gridCol w:w="1134"/>
      </w:tblGrid>
      <w:tr w:rsidR="007A6BDD" w14:paraId="240E26E6"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tcPr>
          <w:p w14:paraId="35C5A103" w14:textId="77777777" w:rsidR="007A6BDD" w:rsidRDefault="007A6BDD">
            <w:pPr>
              <w:jc w:val="both"/>
              <w:rPr>
                <w:rFonts w:eastAsia="新細明體"/>
                <w:sz w:val="16"/>
                <w:szCs w:val="16"/>
              </w:rPr>
            </w:pPr>
          </w:p>
        </w:tc>
        <w:tc>
          <w:tcPr>
            <w:tcW w:w="3684" w:type="dxa"/>
            <w:gridSpan w:val="3"/>
            <w:tcBorders>
              <w:top w:val="single" w:sz="4" w:space="0" w:color="auto"/>
              <w:left w:val="single" w:sz="4" w:space="0" w:color="auto"/>
              <w:bottom w:val="single" w:sz="4" w:space="0" w:color="auto"/>
              <w:right w:val="single" w:sz="4" w:space="0" w:color="auto"/>
            </w:tcBorders>
            <w:hideMark/>
          </w:tcPr>
          <w:p w14:paraId="79BEB40C" w14:textId="33B53F00" w:rsidR="007A6BDD" w:rsidRDefault="007A6BDD">
            <w:pPr>
              <w:keepNext/>
              <w:snapToGrid w:val="0"/>
              <w:jc w:val="center"/>
              <w:rPr>
                <w:rFonts w:ascii="Arial" w:eastAsiaTheme="minorEastAsia" w:hAnsi="Arial" w:cs="Arial"/>
                <w:b/>
                <w:sz w:val="20"/>
                <w:szCs w:val="20"/>
              </w:rPr>
            </w:pPr>
            <w:r>
              <w:rPr>
                <w:rFonts w:ascii="Arial" w:hAnsi="Arial" w:cs="Arial"/>
                <w:b/>
                <w:sz w:val="20"/>
                <w:szCs w:val="20"/>
              </w:rPr>
              <w:t xml:space="preserve">Ku band </w:t>
            </w:r>
          </w:p>
        </w:tc>
      </w:tr>
      <w:tr w:rsidR="007A6BDD" w14:paraId="4DC2A220"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4DF706D1" w14:textId="77777777" w:rsidR="007A6BDD" w:rsidRDefault="007A6BDD">
            <w:pPr>
              <w:jc w:val="center"/>
              <w:rPr>
                <w:rFonts w:ascii="Arial" w:eastAsia="新細明體" w:hAnsi="Arial" w:cs="Arial"/>
                <w:sz w:val="16"/>
                <w:szCs w:val="16"/>
              </w:rPr>
            </w:pPr>
            <w:r>
              <w:rPr>
                <w:rFonts w:ascii="Arial" w:hAnsi="Arial" w:cs="Arial"/>
                <w:bCs/>
                <w:sz w:val="16"/>
                <w:szCs w:val="16"/>
              </w:rPr>
              <w:t>Satellite type</w:t>
            </w:r>
          </w:p>
        </w:tc>
        <w:tc>
          <w:tcPr>
            <w:tcW w:w="1416" w:type="dxa"/>
            <w:tcBorders>
              <w:top w:val="single" w:sz="4" w:space="0" w:color="auto"/>
              <w:left w:val="single" w:sz="4" w:space="0" w:color="auto"/>
              <w:bottom w:val="single" w:sz="4" w:space="0" w:color="auto"/>
              <w:right w:val="single" w:sz="4" w:space="0" w:color="auto"/>
            </w:tcBorders>
            <w:hideMark/>
          </w:tcPr>
          <w:p w14:paraId="18CD61C9" w14:textId="77777777" w:rsidR="007A6BDD" w:rsidRDefault="007A6BDD">
            <w:pPr>
              <w:jc w:val="center"/>
              <w:rPr>
                <w:rFonts w:ascii="Arial" w:eastAsia="新細明體" w:hAnsi="Arial" w:cs="Arial"/>
                <w:sz w:val="16"/>
                <w:szCs w:val="16"/>
              </w:rPr>
            </w:pPr>
            <w:r>
              <w:rPr>
                <w:rFonts w:ascii="Arial" w:hAnsi="Arial" w:cs="Arial"/>
                <w:bCs/>
                <w:sz w:val="16"/>
                <w:szCs w:val="16"/>
              </w:rPr>
              <w:t>GSO</w:t>
            </w:r>
          </w:p>
        </w:tc>
        <w:tc>
          <w:tcPr>
            <w:tcW w:w="1134" w:type="dxa"/>
            <w:tcBorders>
              <w:top w:val="single" w:sz="4" w:space="0" w:color="auto"/>
              <w:left w:val="single" w:sz="4" w:space="0" w:color="auto"/>
              <w:bottom w:val="single" w:sz="4" w:space="0" w:color="auto"/>
              <w:right w:val="single" w:sz="4" w:space="0" w:color="auto"/>
            </w:tcBorders>
            <w:hideMark/>
          </w:tcPr>
          <w:p w14:paraId="1A2D180A" w14:textId="77777777" w:rsidR="007A6BDD" w:rsidRDefault="007A6BDD">
            <w:pPr>
              <w:jc w:val="center"/>
              <w:rPr>
                <w:rFonts w:ascii="Arial" w:eastAsia="新細明體" w:hAnsi="Arial" w:cs="Arial"/>
                <w:sz w:val="16"/>
                <w:szCs w:val="16"/>
              </w:rPr>
            </w:pPr>
            <w:r>
              <w:rPr>
                <w:rFonts w:ascii="Arial" w:hAnsi="Arial" w:cs="Arial"/>
                <w:bCs/>
                <w:sz w:val="16"/>
                <w:szCs w:val="16"/>
              </w:rPr>
              <w:t>LEO 1200</w:t>
            </w:r>
          </w:p>
        </w:tc>
        <w:tc>
          <w:tcPr>
            <w:tcW w:w="1134" w:type="dxa"/>
            <w:tcBorders>
              <w:top w:val="single" w:sz="4" w:space="0" w:color="auto"/>
              <w:left w:val="single" w:sz="4" w:space="0" w:color="auto"/>
              <w:bottom w:val="single" w:sz="4" w:space="0" w:color="auto"/>
              <w:right w:val="single" w:sz="4" w:space="0" w:color="auto"/>
            </w:tcBorders>
            <w:hideMark/>
          </w:tcPr>
          <w:p w14:paraId="4EFFFE11" w14:textId="77777777" w:rsidR="007A6BDD" w:rsidRDefault="007A6BDD">
            <w:pPr>
              <w:jc w:val="center"/>
              <w:rPr>
                <w:rFonts w:ascii="Arial" w:eastAsia="新細明體" w:hAnsi="Arial" w:cs="Arial"/>
                <w:sz w:val="16"/>
                <w:szCs w:val="16"/>
              </w:rPr>
            </w:pPr>
            <w:r>
              <w:rPr>
                <w:rFonts w:ascii="Arial" w:hAnsi="Arial" w:cs="Arial"/>
                <w:bCs/>
                <w:sz w:val="16"/>
                <w:szCs w:val="16"/>
              </w:rPr>
              <w:t>LEO 600</w:t>
            </w:r>
          </w:p>
        </w:tc>
      </w:tr>
      <w:tr w:rsidR="007A6BDD" w14:paraId="6AE5A50E"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3ED27832" w14:textId="77777777" w:rsidR="007A6BDD" w:rsidRDefault="007A6BDD">
            <w:pPr>
              <w:jc w:val="center"/>
              <w:rPr>
                <w:rFonts w:ascii="Arial" w:eastAsia="新細明體" w:hAnsi="Arial" w:cs="Arial"/>
                <w:sz w:val="16"/>
                <w:szCs w:val="16"/>
              </w:rPr>
            </w:pPr>
            <w:r>
              <w:rPr>
                <w:rFonts w:ascii="Arial" w:hAnsi="Arial" w:cs="Arial"/>
                <w:sz w:val="16"/>
                <w:szCs w:val="16"/>
              </w:rPr>
              <w:t>Elevation angle (VSAT)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B59F673" w14:textId="43E5F79B" w:rsidR="007A6BDD" w:rsidRDefault="007A6BDD">
            <w:pPr>
              <w:jc w:val="center"/>
              <w:rPr>
                <w:rFonts w:ascii="Arial" w:eastAsia="新細明體" w:hAnsi="Arial" w:cs="Arial"/>
                <w:sz w:val="16"/>
                <w:szCs w:val="16"/>
              </w:rPr>
            </w:pPr>
            <w:r>
              <w:rPr>
                <w:rFonts w:ascii="Arial" w:hAnsi="Arial" w:cs="Arial"/>
                <w:sz w:val="16"/>
                <w:szCs w:val="16"/>
                <w:lang w:eastAsia="zh-CN"/>
              </w:rPr>
              <w:t>3</w:t>
            </w:r>
            <w:r w:rsidR="00B021EB">
              <w:rPr>
                <w:rFonts w:ascii="Arial" w:hAnsi="Arial" w:cs="Arial"/>
                <w:sz w:val="16"/>
                <w:szCs w:val="16"/>
                <w:lang w:eastAsia="zh-CN"/>
              </w:rPr>
              <w:t>5</w:t>
            </w:r>
            <w:r>
              <w:rPr>
                <w:rFonts w:ascii="Arial" w:hAnsi="Arial" w:cs="Arial"/>
                <w:sz w:val="16"/>
                <w:szCs w:val="16"/>
                <w:lang w:eastAsia="zh-CN"/>
              </w:rPr>
              <w:t xml:space="preserve"> deg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505CEA" w14:textId="31A27B64" w:rsidR="007A6BDD" w:rsidRDefault="007A6BDD">
            <w:pPr>
              <w:jc w:val="center"/>
              <w:rPr>
                <w:rFonts w:ascii="Arial" w:eastAsia="新細明體" w:hAnsi="Arial" w:cs="Arial"/>
                <w:sz w:val="16"/>
                <w:szCs w:val="16"/>
              </w:rPr>
            </w:pPr>
            <w:r>
              <w:rPr>
                <w:rFonts w:ascii="Arial" w:hAnsi="Arial" w:cs="Arial"/>
                <w:sz w:val="16"/>
                <w:szCs w:val="16"/>
                <w:lang w:eastAsia="zh-CN"/>
              </w:rPr>
              <w:t>3</w:t>
            </w:r>
            <w:r w:rsidR="00B021EB">
              <w:rPr>
                <w:rFonts w:ascii="Arial" w:hAnsi="Arial" w:cs="Arial"/>
                <w:sz w:val="16"/>
                <w:szCs w:val="16"/>
                <w:lang w:eastAsia="zh-CN"/>
              </w:rPr>
              <w:t>5</w:t>
            </w:r>
            <w:r>
              <w:rPr>
                <w:rFonts w:ascii="Arial" w:hAnsi="Arial" w:cs="Arial"/>
                <w:sz w:val="16"/>
                <w:szCs w:val="16"/>
                <w:lang w:eastAsia="zh-CN"/>
              </w:rPr>
              <w:t xml:space="preserve"> deg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94D41" w14:textId="48BD0FA3" w:rsidR="007A6BDD" w:rsidRDefault="007A6BDD">
            <w:pPr>
              <w:jc w:val="center"/>
              <w:rPr>
                <w:rFonts w:ascii="Arial" w:eastAsia="新細明體" w:hAnsi="Arial" w:cs="Arial"/>
                <w:sz w:val="16"/>
                <w:szCs w:val="16"/>
              </w:rPr>
            </w:pPr>
            <w:r>
              <w:rPr>
                <w:rFonts w:ascii="Arial" w:hAnsi="Arial" w:cs="Arial"/>
                <w:sz w:val="16"/>
                <w:szCs w:val="16"/>
                <w:lang w:eastAsia="zh-CN"/>
              </w:rPr>
              <w:t>3</w:t>
            </w:r>
            <w:r w:rsidR="00B021EB">
              <w:rPr>
                <w:rFonts w:ascii="Arial" w:hAnsi="Arial" w:cs="Arial"/>
                <w:sz w:val="16"/>
                <w:szCs w:val="16"/>
                <w:lang w:eastAsia="zh-CN"/>
              </w:rPr>
              <w:t>5</w:t>
            </w:r>
            <w:r>
              <w:rPr>
                <w:rFonts w:ascii="Arial" w:hAnsi="Arial" w:cs="Arial"/>
                <w:sz w:val="16"/>
                <w:szCs w:val="16"/>
                <w:lang w:eastAsia="zh-CN"/>
              </w:rPr>
              <w:t xml:space="preserve"> deg</w:t>
            </w:r>
          </w:p>
        </w:tc>
      </w:tr>
      <w:tr w:rsidR="007A6BDD" w14:paraId="55F60FDE"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06FA0040" w14:textId="77777777" w:rsidR="007A6BDD" w:rsidRDefault="007A6BDD">
            <w:pPr>
              <w:jc w:val="center"/>
              <w:rPr>
                <w:rFonts w:ascii="Arial" w:eastAsia="新細明體" w:hAnsi="Arial" w:cs="Arial"/>
                <w:sz w:val="16"/>
                <w:szCs w:val="16"/>
              </w:rPr>
            </w:pPr>
            <w:r>
              <w:rPr>
                <w:rFonts w:ascii="Arial" w:hAnsi="Arial" w:cs="Arial"/>
                <w:sz w:val="16"/>
                <w:szCs w:val="16"/>
              </w:rPr>
              <w:t>Distance (VSAT-SAN)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FE85BF6" w14:textId="0246A3CA" w:rsidR="007A6BDD" w:rsidRDefault="00B021EB">
            <w:pPr>
              <w:jc w:val="center"/>
              <w:rPr>
                <w:rFonts w:ascii="Arial" w:eastAsia="新細明體" w:hAnsi="Arial" w:cs="Arial"/>
                <w:sz w:val="16"/>
                <w:szCs w:val="16"/>
              </w:rPr>
            </w:pPr>
            <w:bookmarkStart w:id="51" w:name="OLE_LINK91"/>
            <w:r>
              <w:rPr>
                <w:rFonts w:ascii="Arial" w:hAnsi="Arial" w:cs="Arial"/>
                <w:sz w:val="16"/>
                <w:szCs w:val="16"/>
                <w:lang w:eastAsia="zh-CN"/>
              </w:rPr>
              <w:t>38178.5</w:t>
            </w:r>
            <w:r w:rsidR="007A6BDD">
              <w:rPr>
                <w:rFonts w:ascii="Arial" w:hAnsi="Arial" w:cs="Arial"/>
                <w:sz w:val="16"/>
                <w:szCs w:val="16"/>
                <w:lang w:eastAsia="zh-CN"/>
              </w:rPr>
              <w:t xml:space="preserve"> km</w:t>
            </w:r>
            <w:bookmarkEnd w:id="51"/>
          </w:p>
        </w:tc>
        <w:tc>
          <w:tcPr>
            <w:tcW w:w="1134" w:type="dxa"/>
            <w:tcBorders>
              <w:top w:val="single" w:sz="4" w:space="0" w:color="auto"/>
              <w:left w:val="single" w:sz="4" w:space="0" w:color="auto"/>
              <w:bottom w:val="single" w:sz="4" w:space="0" w:color="auto"/>
              <w:right w:val="single" w:sz="4" w:space="0" w:color="auto"/>
            </w:tcBorders>
            <w:hideMark/>
          </w:tcPr>
          <w:p w14:paraId="501CB57F" w14:textId="7F2C30F6" w:rsidR="007A6BDD" w:rsidRDefault="00B021EB">
            <w:pPr>
              <w:jc w:val="center"/>
              <w:rPr>
                <w:rFonts w:ascii="Arial" w:eastAsia="新細明體" w:hAnsi="Arial" w:cs="Arial"/>
                <w:sz w:val="16"/>
                <w:szCs w:val="16"/>
              </w:rPr>
            </w:pPr>
            <w:r>
              <w:rPr>
                <w:rFonts w:ascii="Arial" w:hAnsi="Arial" w:cs="Arial"/>
                <w:sz w:val="16"/>
                <w:szCs w:val="16"/>
              </w:rPr>
              <w:t>1830.6</w:t>
            </w:r>
            <w:r w:rsidR="007A6BDD">
              <w:rPr>
                <w:rFonts w:ascii="Arial" w:hAnsi="Arial" w:cs="Arial"/>
                <w:sz w:val="16"/>
                <w:szCs w:val="16"/>
              </w:rPr>
              <w:t xml:space="preserve"> </w:t>
            </w:r>
            <w:r w:rsidR="007A6BDD">
              <w:rPr>
                <w:rFonts w:ascii="Arial" w:hAnsi="Arial" w:cs="Arial"/>
                <w:sz w:val="16"/>
                <w:szCs w:val="16"/>
                <w:lang w:eastAsia="zh-CN"/>
              </w:rPr>
              <w:t>km</w:t>
            </w:r>
          </w:p>
        </w:tc>
        <w:tc>
          <w:tcPr>
            <w:tcW w:w="1134" w:type="dxa"/>
            <w:tcBorders>
              <w:top w:val="single" w:sz="4" w:space="0" w:color="auto"/>
              <w:left w:val="single" w:sz="4" w:space="0" w:color="auto"/>
              <w:bottom w:val="single" w:sz="4" w:space="0" w:color="auto"/>
              <w:right w:val="single" w:sz="4" w:space="0" w:color="auto"/>
            </w:tcBorders>
            <w:hideMark/>
          </w:tcPr>
          <w:p w14:paraId="786BADC3" w14:textId="3C47B6B8" w:rsidR="007A6BDD" w:rsidRDefault="00B021EB">
            <w:pPr>
              <w:jc w:val="center"/>
              <w:rPr>
                <w:rFonts w:ascii="Arial" w:eastAsia="新細明體" w:hAnsi="Arial" w:cs="Arial"/>
                <w:sz w:val="16"/>
                <w:szCs w:val="16"/>
              </w:rPr>
            </w:pPr>
            <w:bookmarkStart w:id="52" w:name="OLE_LINK92"/>
            <w:r>
              <w:rPr>
                <w:rFonts w:ascii="Arial" w:hAnsi="Arial" w:cs="Arial"/>
                <w:sz w:val="16"/>
                <w:szCs w:val="16"/>
              </w:rPr>
              <w:t>967.3</w:t>
            </w:r>
            <w:r w:rsidR="007A6BDD">
              <w:rPr>
                <w:rFonts w:ascii="Arial" w:hAnsi="Arial" w:cs="Arial"/>
                <w:sz w:val="16"/>
                <w:szCs w:val="16"/>
              </w:rPr>
              <w:t xml:space="preserve"> </w:t>
            </w:r>
            <w:r w:rsidR="007A6BDD">
              <w:rPr>
                <w:rFonts w:ascii="Arial" w:hAnsi="Arial" w:cs="Arial"/>
                <w:sz w:val="16"/>
                <w:szCs w:val="16"/>
                <w:lang w:eastAsia="zh-CN"/>
              </w:rPr>
              <w:t>km</w:t>
            </w:r>
            <w:bookmarkEnd w:id="52"/>
          </w:p>
        </w:tc>
      </w:tr>
      <w:tr w:rsidR="007A6BDD" w14:paraId="0F90D7A5"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5BCBA591" w14:textId="77777777" w:rsidR="007A6BDD" w:rsidRDefault="007A6BDD">
            <w:pPr>
              <w:jc w:val="center"/>
              <w:rPr>
                <w:rFonts w:ascii="Arial" w:eastAsia="新細明體" w:hAnsi="Arial" w:cs="Arial"/>
                <w:sz w:val="16"/>
                <w:szCs w:val="16"/>
              </w:rPr>
            </w:pPr>
            <w:r>
              <w:rPr>
                <w:rFonts w:ascii="Arial" w:hAnsi="Arial" w:cs="Arial"/>
                <w:bCs/>
                <w:sz w:val="16"/>
                <w:szCs w:val="16"/>
              </w:rPr>
              <w:t>UL frequency</w:t>
            </w:r>
          </w:p>
        </w:tc>
        <w:tc>
          <w:tcPr>
            <w:tcW w:w="1416" w:type="dxa"/>
            <w:tcBorders>
              <w:top w:val="single" w:sz="4" w:space="0" w:color="auto"/>
              <w:left w:val="single" w:sz="4" w:space="0" w:color="auto"/>
              <w:bottom w:val="single" w:sz="4" w:space="0" w:color="auto"/>
              <w:right w:val="single" w:sz="4" w:space="0" w:color="auto"/>
            </w:tcBorders>
            <w:hideMark/>
          </w:tcPr>
          <w:p w14:paraId="2E9B976D" w14:textId="77777777" w:rsidR="007A6BDD" w:rsidRDefault="007A6BDD">
            <w:pPr>
              <w:jc w:val="center"/>
              <w:rPr>
                <w:rFonts w:ascii="Arial" w:eastAsia="新細明體" w:hAnsi="Arial" w:cs="Arial"/>
                <w:sz w:val="16"/>
                <w:szCs w:val="16"/>
              </w:rPr>
            </w:pPr>
            <w:r>
              <w:rPr>
                <w:rFonts w:ascii="Arial" w:hAnsi="Arial" w:cs="Arial"/>
                <w:bCs/>
                <w:sz w:val="16"/>
                <w:szCs w:val="16"/>
              </w:rPr>
              <w:t>14500MHz</w:t>
            </w:r>
          </w:p>
        </w:tc>
        <w:tc>
          <w:tcPr>
            <w:tcW w:w="1134" w:type="dxa"/>
            <w:tcBorders>
              <w:top w:val="single" w:sz="4" w:space="0" w:color="auto"/>
              <w:left w:val="single" w:sz="4" w:space="0" w:color="auto"/>
              <w:bottom w:val="single" w:sz="4" w:space="0" w:color="auto"/>
              <w:right w:val="single" w:sz="4" w:space="0" w:color="auto"/>
            </w:tcBorders>
            <w:hideMark/>
          </w:tcPr>
          <w:p w14:paraId="220CEBB8" w14:textId="77777777" w:rsidR="007A6BDD" w:rsidRDefault="007A6BDD">
            <w:pPr>
              <w:jc w:val="center"/>
              <w:rPr>
                <w:rFonts w:ascii="Arial" w:eastAsia="新細明體" w:hAnsi="Arial" w:cs="Arial"/>
                <w:sz w:val="16"/>
                <w:szCs w:val="16"/>
              </w:rPr>
            </w:pPr>
            <w:r>
              <w:rPr>
                <w:rFonts w:ascii="Arial" w:hAnsi="Arial" w:cs="Arial"/>
                <w:bCs/>
                <w:sz w:val="16"/>
                <w:szCs w:val="16"/>
              </w:rPr>
              <w:t>14500MHz</w:t>
            </w:r>
          </w:p>
        </w:tc>
        <w:tc>
          <w:tcPr>
            <w:tcW w:w="1134" w:type="dxa"/>
            <w:tcBorders>
              <w:top w:val="single" w:sz="4" w:space="0" w:color="auto"/>
              <w:left w:val="single" w:sz="4" w:space="0" w:color="auto"/>
              <w:bottom w:val="single" w:sz="4" w:space="0" w:color="auto"/>
              <w:right w:val="single" w:sz="4" w:space="0" w:color="auto"/>
            </w:tcBorders>
            <w:hideMark/>
          </w:tcPr>
          <w:p w14:paraId="64BBB162" w14:textId="77777777" w:rsidR="007A6BDD" w:rsidRDefault="007A6BDD">
            <w:pPr>
              <w:jc w:val="center"/>
              <w:rPr>
                <w:rFonts w:ascii="Arial" w:eastAsia="新細明體" w:hAnsi="Arial" w:cs="Arial"/>
                <w:sz w:val="16"/>
                <w:szCs w:val="16"/>
              </w:rPr>
            </w:pPr>
            <w:r>
              <w:rPr>
                <w:rFonts w:ascii="Arial" w:hAnsi="Arial" w:cs="Arial"/>
                <w:bCs/>
                <w:sz w:val="16"/>
                <w:szCs w:val="16"/>
              </w:rPr>
              <w:t>14500MHz</w:t>
            </w:r>
          </w:p>
        </w:tc>
      </w:tr>
      <w:tr w:rsidR="007A6BDD" w14:paraId="1C1FA620" w14:textId="77777777" w:rsidTr="007A6BDD">
        <w:trPr>
          <w:trHeight w:val="77"/>
          <w:jc w:val="center"/>
        </w:trPr>
        <w:tc>
          <w:tcPr>
            <w:tcW w:w="2407" w:type="dxa"/>
            <w:tcBorders>
              <w:top w:val="single" w:sz="4" w:space="0" w:color="auto"/>
              <w:left w:val="single" w:sz="4" w:space="0" w:color="auto"/>
              <w:bottom w:val="single" w:sz="4" w:space="0" w:color="auto"/>
              <w:right w:val="single" w:sz="4" w:space="0" w:color="auto"/>
            </w:tcBorders>
            <w:hideMark/>
          </w:tcPr>
          <w:p w14:paraId="42AD7CA7" w14:textId="77777777" w:rsidR="007A6BDD" w:rsidRDefault="007A6BDD">
            <w:pPr>
              <w:jc w:val="center"/>
              <w:rPr>
                <w:rFonts w:ascii="Arial" w:hAnsi="Arial" w:cs="Arial"/>
                <w:sz w:val="16"/>
                <w:szCs w:val="16"/>
                <w:lang w:eastAsia="zh-CN"/>
              </w:rPr>
            </w:pPr>
            <w:r>
              <w:rPr>
                <w:rFonts w:ascii="Arial" w:hAnsi="Arial" w:cs="Arial"/>
                <w:sz w:val="16"/>
                <w:szCs w:val="16"/>
                <w:lang w:eastAsia="zh-CN"/>
              </w:rPr>
              <w:t>Free space path loss</w:t>
            </w:r>
            <w:r>
              <w:rPr>
                <w:rFonts w:ascii="Arial" w:eastAsiaTheme="minorEastAsia" w:hAnsi="Arial" w:cs="Arial"/>
                <w:sz w:val="16"/>
                <w:szCs w:val="16"/>
              </w:rPr>
              <w:t xml:space="preserve"> </w:t>
            </w:r>
            <w:r>
              <w:rPr>
                <w:rFonts w:ascii="Arial" w:hAnsi="Arial" w:cs="Arial"/>
                <w:bCs/>
                <w:sz w:val="16"/>
                <w:szCs w:val="16"/>
              </w:rPr>
              <w:t>(dB)</w:t>
            </w:r>
          </w:p>
        </w:tc>
        <w:tc>
          <w:tcPr>
            <w:tcW w:w="1416" w:type="dxa"/>
            <w:tcBorders>
              <w:top w:val="single" w:sz="4" w:space="0" w:color="auto"/>
              <w:left w:val="single" w:sz="4" w:space="0" w:color="auto"/>
              <w:bottom w:val="single" w:sz="4" w:space="0" w:color="auto"/>
              <w:right w:val="single" w:sz="4" w:space="0" w:color="auto"/>
            </w:tcBorders>
            <w:hideMark/>
          </w:tcPr>
          <w:p w14:paraId="1493F6DA" w14:textId="7B2E50B0" w:rsidR="007A6BDD" w:rsidRDefault="007A6BDD">
            <w:pPr>
              <w:jc w:val="center"/>
              <w:rPr>
                <w:rFonts w:ascii="Arial" w:eastAsia="新細明體" w:hAnsi="Arial" w:cs="Arial"/>
                <w:sz w:val="16"/>
                <w:szCs w:val="16"/>
              </w:rPr>
            </w:pPr>
            <w:r>
              <w:rPr>
                <w:rFonts w:ascii="Arial" w:hAnsi="Arial" w:cs="Arial"/>
                <w:sz w:val="16"/>
                <w:szCs w:val="16"/>
              </w:rPr>
              <w:t>207.</w:t>
            </w:r>
            <w:r w:rsidR="00B021EB">
              <w:rPr>
                <w:rFonts w:ascii="Arial" w:hAnsi="Arial" w:cs="Arial"/>
                <w:sz w:val="16"/>
                <w:szCs w:val="16"/>
              </w:rPr>
              <w:t>3</w:t>
            </w:r>
          </w:p>
        </w:tc>
        <w:tc>
          <w:tcPr>
            <w:tcW w:w="1134" w:type="dxa"/>
            <w:tcBorders>
              <w:top w:val="single" w:sz="4" w:space="0" w:color="auto"/>
              <w:left w:val="single" w:sz="4" w:space="0" w:color="auto"/>
              <w:bottom w:val="single" w:sz="4" w:space="0" w:color="auto"/>
              <w:right w:val="single" w:sz="4" w:space="0" w:color="auto"/>
            </w:tcBorders>
            <w:hideMark/>
          </w:tcPr>
          <w:p w14:paraId="0B71B70E" w14:textId="01433869" w:rsidR="007A6BDD" w:rsidRDefault="007A6BDD">
            <w:pPr>
              <w:jc w:val="center"/>
              <w:rPr>
                <w:rFonts w:ascii="Arial" w:eastAsia="新細明體" w:hAnsi="Arial" w:cs="Arial"/>
                <w:sz w:val="16"/>
                <w:szCs w:val="16"/>
              </w:rPr>
            </w:pPr>
            <w:r>
              <w:rPr>
                <w:rFonts w:ascii="Arial" w:hAnsi="Arial" w:cs="Arial"/>
                <w:sz w:val="16"/>
                <w:szCs w:val="16"/>
              </w:rPr>
              <w:t>18</w:t>
            </w:r>
            <w:r w:rsidR="00B021EB">
              <w:rPr>
                <w:rFonts w:ascii="Arial" w:hAnsi="Arial" w:cs="Arial"/>
                <w:sz w:val="16"/>
                <w:szCs w:val="16"/>
              </w:rPr>
              <w:t>0.9</w:t>
            </w:r>
          </w:p>
        </w:tc>
        <w:tc>
          <w:tcPr>
            <w:tcW w:w="1134" w:type="dxa"/>
            <w:tcBorders>
              <w:top w:val="single" w:sz="4" w:space="0" w:color="auto"/>
              <w:left w:val="single" w:sz="4" w:space="0" w:color="auto"/>
              <w:bottom w:val="single" w:sz="4" w:space="0" w:color="auto"/>
              <w:right w:val="single" w:sz="4" w:space="0" w:color="auto"/>
            </w:tcBorders>
            <w:hideMark/>
          </w:tcPr>
          <w:p w14:paraId="24884DDC" w14:textId="02A6DD15" w:rsidR="007A6BDD" w:rsidRDefault="007A6BDD">
            <w:pPr>
              <w:jc w:val="center"/>
              <w:rPr>
                <w:rFonts w:ascii="Arial" w:eastAsia="新細明體" w:hAnsi="Arial" w:cs="Arial"/>
                <w:sz w:val="16"/>
                <w:szCs w:val="16"/>
              </w:rPr>
            </w:pPr>
            <w:r>
              <w:rPr>
                <w:rFonts w:ascii="Arial" w:hAnsi="Arial" w:cs="Arial"/>
                <w:sz w:val="16"/>
                <w:szCs w:val="16"/>
              </w:rPr>
              <w:t>17</w:t>
            </w:r>
            <w:r w:rsidR="00B021EB">
              <w:rPr>
                <w:rFonts w:ascii="Arial" w:hAnsi="Arial" w:cs="Arial"/>
                <w:sz w:val="16"/>
                <w:szCs w:val="16"/>
              </w:rPr>
              <w:t>5.4</w:t>
            </w:r>
          </w:p>
        </w:tc>
      </w:tr>
      <w:tr w:rsidR="007A6BDD" w14:paraId="47E61248"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0534CBC2" w14:textId="77777777" w:rsidR="007A6BDD" w:rsidRDefault="007A6BDD">
            <w:pPr>
              <w:jc w:val="center"/>
              <w:rPr>
                <w:rFonts w:ascii="Arial" w:eastAsia="新細明體" w:hAnsi="Arial" w:cs="Arial"/>
                <w:sz w:val="16"/>
                <w:szCs w:val="16"/>
              </w:rPr>
            </w:pPr>
            <w:r>
              <w:rPr>
                <w:rFonts w:ascii="Arial" w:hAnsi="Arial" w:cs="Arial"/>
                <w:bCs/>
                <w:sz w:val="16"/>
                <w:szCs w:val="16"/>
              </w:rPr>
              <w:t>Atmosphere loss (dB)</w:t>
            </w:r>
          </w:p>
        </w:tc>
        <w:tc>
          <w:tcPr>
            <w:tcW w:w="1416" w:type="dxa"/>
            <w:tcBorders>
              <w:top w:val="single" w:sz="4" w:space="0" w:color="auto"/>
              <w:left w:val="single" w:sz="4" w:space="0" w:color="auto"/>
              <w:bottom w:val="single" w:sz="4" w:space="0" w:color="auto"/>
              <w:right w:val="single" w:sz="4" w:space="0" w:color="auto"/>
            </w:tcBorders>
            <w:hideMark/>
          </w:tcPr>
          <w:p w14:paraId="55797272" w14:textId="77777777" w:rsidR="007A6BDD" w:rsidRDefault="007A6BDD">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2F285642" w14:textId="77777777" w:rsidR="007A6BDD" w:rsidRDefault="007A6BDD">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3981E975" w14:textId="77777777" w:rsidR="007A6BDD" w:rsidRDefault="007A6BDD">
            <w:pPr>
              <w:jc w:val="center"/>
              <w:rPr>
                <w:rFonts w:ascii="Arial" w:eastAsia="新細明體" w:hAnsi="Arial" w:cs="Arial"/>
                <w:sz w:val="16"/>
                <w:szCs w:val="16"/>
              </w:rPr>
            </w:pPr>
            <w:r>
              <w:rPr>
                <w:rFonts w:ascii="Arial" w:hAnsi="Arial" w:cs="Arial"/>
                <w:bCs/>
                <w:sz w:val="16"/>
                <w:szCs w:val="16"/>
              </w:rPr>
              <w:t>2</w:t>
            </w:r>
          </w:p>
        </w:tc>
      </w:tr>
      <w:tr w:rsidR="007A6BDD" w14:paraId="7AD789D0"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605839C2" w14:textId="77777777" w:rsidR="007A6BDD" w:rsidRDefault="007A6BDD">
            <w:pPr>
              <w:jc w:val="center"/>
              <w:rPr>
                <w:rFonts w:ascii="Arial" w:eastAsia="新細明體" w:hAnsi="Arial" w:cs="Arial"/>
                <w:sz w:val="16"/>
                <w:szCs w:val="16"/>
              </w:rPr>
            </w:pPr>
            <w:r>
              <w:rPr>
                <w:rFonts w:ascii="Arial" w:hAnsi="Arial" w:cs="Arial"/>
                <w:bCs/>
                <w:sz w:val="16"/>
                <w:szCs w:val="16"/>
              </w:rPr>
              <w:t>BW (MHz)</w:t>
            </w:r>
          </w:p>
        </w:tc>
        <w:tc>
          <w:tcPr>
            <w:tcW w:w="1416" w:type="dxa"/>
            <w:tcBorders>
              <w:top w:val="single" w:sz="4" w:space="0" w:color="auto"/>
              <w:left w:val="single" w:sz="4" w:space="0" w:color="auto"/>
              <w:bottom w:val="single" w:sz="4" w:space="0" w:color="auto"/>
              <w:right w:val="single" w:sz="4" w:space="0" w:color="auto"/>
            </w:tcBorders>
            <w:hideMark/>
          </w:tcPr>
          <w:p w14:paraId="33ACAD01" w14:textId="77777777" w:rsidR="007A6BDD" w:rsidRDefault="007A6BDD">
            <w:pPr>
              <w:jc w:val="center"/>
              <w:rPr>
                <w:rFonts w:ascii="Arial" w:eastAsia="新細明體" w:hAnsi="Arial" w:cs="Arial"/>
                <w:sz w:val="16"/>
                <w:szCs w:val="16"/>
              </w:rPr>
            </w:pPr>
            <w:r>
              <w:rPr>
                <w:rFonts w:ascii="Arial" w:hAnsi="Arial" w:cs="Arial"/>
                <w:bCs/>
                <w:sz w:val="16"/>
                <w:szCs w:val="16"/>
              </w:rPr>
              <w:t>100</w:t>
            </w:r>
          </w:p>
        </w:tc>
        <w:tc>
          <w:tcPr>
            <w:tcW w:w="1134" w:type="dxa"/>
            <w:tcBorders>
              <w:top w:val="single" w:sz="4" w:space="0" w:color="auto"/>
              <w:left w:val="single" w:sz="4" w:space="0" w:color="auto"/>
              <w:bottom w:val="single" w:sz="4" w:space="0" w:color="auto"/>
              <w:right w:val="single" w:sz="4" w:space="0" w:color="auto"/>
            </w:tcBorders>
            <w:hideMark/>
          </w:tcPr>
          <w:p w14:paraId="0275DDED" w14:textId="77777777" w:rsidR="007A6BDD" w:rsidRDefault="007A6BDD">
            <w:pPr>
              <w:jc w:val="center"/>
              <w:rPr>
                <w:rFonts w:ascii="Arial" w:eastAsia="新細明體" w:hAnsi="Arial" w:cs="Arial"/>
                <w:sz w:val="16"/>
                <w:szCs w:val="16"/>
              </w:rPr>
            </w:pPr>
            <w:r>
              <w:rPr>
                <w:rFonts w:ascii="Arial" w:hAnsi="Arial" w:cs="Arial"/>
                <w:bCs/>
                <w:sz w:val="16"/>
                <w:szCs w:val="16"/>
              </w:rPr>
              <w:t>100</w:t>
            </w:r>
          </w:p>
        </w:tc>
        <w:tc>
          <w:tcPr>
            <w:tcW w:w="1134" w:type="dxa"/>
            <w:tcBorders>
              <w:top w:val="single" w:sz="4" w:space="0" w:color="auto"/>
              <w:left w:val="single" w:sz="4" w:space="0" w:color="auto"/>
              <w:bottom w:val="single" w:sz="4" w:space="0" w:color="auto"/>
              <w:right w:val="single" w:sz="4" w:space="0" w:color="auto"/>
            </w:tcBorders>
            <w:hideMark/>
          </w:tcPr>
          <w:p w14:paraId="7ECF8969" w14:textId="77777777" w:rsidR="007A6BDD" w:rsidRDefault="007A6BDD">
            <w:pPr>
              <w:jc w:val="center"/>
              <w:rPr>
                <w:rFonts w:ascii="Arial" w:eastAsia="新細明體" w:hAnsi="Arial" w:cs="Arial"/>
                <w:sz w:val="16"/>
                <w:szCs w:val="16"/>
              </w:rPr>
            </w:pPr>
            <w:r>
              <w:rPr>
                <w:rFonts w:ascii="Arial" w:hAnsi="Arial" w:cs="Arial"/>
                <w:bCs/>
                <w:sz w:val="16"/>
                <w:szCs w:val="16"/>
              </w:rPr>
              <w:t>100</w:t>
            </w:r>
          </w:p>
        </w:tc>
      </w:tr>
      <w:tr w:rsidR="007A6BDD" w14:paraId="4F4D06AF"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39CEED78" w14:textId="77777777" w:rsidR="007A6BDD" w:rsidRDefault="007A6BDD">
            <w:pPr>
              <w:jc w:val="center"/>
              <w:rPr>
                <w:rFonts w:ascii="Arial" w:eastAsia="新細明體" w:hAnsi="Arial" w:cs="Arial"/>
                <w:sz w:val="16"/>
                <w:szCs w:val="16"/>
              </w:rPr>
            </w:pPr>
            <w:r>
              <w:rPr>
                <w:rFonts w:ascii="Arial" w:hAnsi="Arial" w:cs="Arial"/>
                <w:bCs/>
                <w:sz w:val="16"/>
                <w:szCs w:val="16"/>
              </w:rPr>
              <w:t>target SNR</w:t>
            </w:r>
          </w:p>
        </w:tc>
        <w:tc>
          <w:tcPr>
            <w:tcW w:w="1416" w:type="dxa"/>
            <w:tcBorders>
              <w:top w:val="single" w:sz="4" w:space="0" w:color="auto"/>
              <w:left w:val="single" w:sz="4" w:space="0" w:color="auto"/>
              <w:bottom w:val="single" w:sz="4" w:space="0" w:color="auto"/>
              <w:right w:val="single" w:sz="4" w:space="0" w:color="auto"/>
            </w:tcBorders>
            <w:hideMark/>
          </w:tcPr>
          <w:p w14:paraId="5278E6A4" w14:textId="77777777" w:rsidR="007A6BDD" w:rsidRDefault="007A6BDD">
            <w:pPr>
              <w:jc w:val="center"/>
              <w:rPr>
                <w:rFonts w:ascii="Arial" w:eastAsia="新細明體" w:hAnsi="Arial" w:cs="Arial"/>
                <w:sz w:val="16"/>
                <w:szCs w:val="16"/>
              </w:rPr>
            </w:pPr>
            <w:r>
              <w:rPr>
                <w:rFonts w:ascii="Arial" w:hAnsi="Arial" w:cs="Arial"/>
                <w:bCs/>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0334F773" w14:textId="77777777" w:rsidR="007A6BDD" w:rsidRDefault="007A6BDD">
            <w:pPr>
              <w:jc w:val="center"/>
              <w:rPr>
                <w:rFonts w:ascii="Arial" w:eastAsia="新細明體" w:hAnsi="Arial" w:cs="Arial"/>
                <w:sz w:val="16"/>
                <w:szCs w:val="16"/>
              </w:rPr>
            </w:pPr>
            <w:r>
              <w:rPr>
                <w:rFonts w:ascii="Arial" w:hAnsi="Arial" w:cs="Arial"/>
                <w:bCs/>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2205B066" w14:textId="77777777" w:rsidR="007A6BDD" w:rsidRDefault="007A6BDD">
            <w:pPr>
              <w:jc w:val="center"/>
              <w:rPr>
                <w:rFonts w:ascii="Arial" w:eastAsia="新細明體" w:hAnsi="Arial" w:cs="Arial"/>
                <w:sz w:val="16"/>
                <w:szCs w:val="16"/>
              </w:rPr>
            </w:pPr>
            <w:r>
              <w:rPr>
                <w:rFonts w:ascii="Arial" w:hAnsi="Arial" w:cs="Arial"/>
                <w:bCs/>
                <w:sz w:val="16"/>
                <w:szCs w:val="16"/>
              </w:rPr>
              <w:t>-1</w:t>
            </w:r>
          </w:p>
        </w:tc>
      </w:tr>
      <w:tr w:rsidR="007A6BDD" w14:paraId="38024B8B" w14:textId="77777777" w:rsidTr="007A6BDD">
        <w:trPr>
          <w:trHeight w:val="43"/>
          <w:jc w:val="center"/>
        </w:trPr>
        <w:tc>
          <w:tcPr>
            <w:tcW w:w="2407" w:type="dxa"/>
            <w:tcBorders>
              <w:top w:val="single" w:sz="4" w:space="0" w:color="auto"/>
              <w:left w:val="single" w:sz="4" w:space="0" w:color="auto"/>
              <w:bottom w:val="single" w:sz="4" w:space="0" w:color="auto"/>
              <w:right w:val="single" w:sz="4" w:space="0" w:color="auto"/>
            </w:tcBorders>
            <w:hideMark/>
          </w:tcPr>
          <w:p w14:paraId="590638F2" w14:textId="77777777" w:rsidR="007A6BDD" w:rsidRDefault="007A6BDD">
            <w:pPr>
              <w:jc w:val="center"/>
              <w:rPr>
                <w:rFonts w:ascii="Arial" w:eastAsia="新細明體" w:hAnsi="Arial" w:cs="Arial"/>
                <w:sz w:val="16"/>
                <w:szCs w:val="16"/>
              </w:rPr>
            </w:pPr>
            <w:r>
              <w:rPr>
                <w:rFonts w:ascii="Arial" w:hAnsi="Arial" w:cs="Arial"/>
                <w:bCs/>
                <w:sz w:val="16"/>
                <w:szCs w:val="16"/>
              </w:rPr>
              <w:t>SAN noise figure (dB)</w:t>
            </w:r>
          </w:p>
        </w:tc>
        <w:tc>
          <w:tcPr>
            <w:tcW w:w="1416" w:type="dxa"/>
            <w:tcBorders>
              <w:top w:val="single" w:sz="4" w:space="0" w:color="auto"/>
              <w:left w:val="single" w:sz="4" w:space="0" w:color="auto"/>
              <w:bottom w:val="single" w:sz="4" w:space="0" w:color="auto"/>
              <w:right w:val="single" w:sz="4" w:space="0" w:color="auto"/>
            </w:tcBorders>
            <w:hideMark/>
          </w:tcPr>
          <w:p w14:paraId="5EC37FCB" w14:textId="77777777" w:rsidR="007A6BDD" w:rsidRDefault="007A6BDD">
            <w:pPr>
              <w:jc w:val="center"/>
              <w:rPr>
                <w:rFonts w:ascii="Arial" w:eastAsia="新細明體" w:hAnsi="Arial" w:cs="Arial"/>
                <w:sz w:val="16"/>
                <w:szCs w:val="16"/>
              </w:rPr>
            </w:pPr>
            <w:r>
              <w:rPr>
                <w:rFonts w:ascii="Arial" w:hAnsi="Arial" w:cs="Arial"/>
                <w:bCs/>
                <w:sz w:val="16"/>
                <w:szCs w:val="16"/>
              </w:rPr>
              <w:t>3</w:t>
            </w:r>
          </w:p>
        </w:tc>
        <w:tc>
          <w:tcPr>
            <w:tcW w:w="1134" w:type="dxa"/>
            <w:tcBorders>
              <w:top w:val="single" w:sz="4" w:space="0" w:color="auto"/>
              <w:left w:val="single" w:sz="4" w:space="0" w:color="auto"/>
              <w:bottom w:val="single" w:sz="4" w:space="0" w:color="auto"/>
              <w:right w:val="single" w:sz="4" w:space="0" w:color="auto"/>
            </w:tcBorders>
            <w:hideMark/>
          </w:tcPr>
          <w:p w14:paraId="0D0A6D75" w14:textId="77777777" w:rsidR="007A6BDD" w:rsidRDefault="007A6BDD">
            <w:pPr>
              <w:jc w:val="center"/>
              <w:rPr>
                <w:rFonts w:ascii="Arial" w:eastAsia="新細明體" w:hAnsi="Arial" w:cs="Arial"/>
                <w:sz w:val="16"/>
                <w:szCs w:val="16"/>
              </w:rPr>
            </w:pPr>
            <w:r>
              <w:rPr>
                <w:rFonts w:ascii="Arial" w:hAnsi="Arial" w:cs="Arial"/>
                <w:bCs/>
                <w:sz w:val="16"/>
                <w:szCs w:val="16"/>
              </w:rPr>
              <w:t>3</w:t>
            </w:r>
          </w:p>
        </w:tc>
        <w:tc>
          <w:tcPr>
            <w:tcW w:w="1134" w:type="dxa"/>
            <w:tcBorders>
              <w:top w:val="single" w:sz="4" w:space="0" w:color="auto"/>
              <w:left w:val="single" w:sz="4" w:space="0" w:color="auto"/>
              <w:bottom w:val="single" w:sz="4" w:space="0" w:color="auto"/>
              <w:right w:val="single" w:sz="4" w:space="0" w:color="auto"/>
            </w:tcBorders>
            <w:hideMark/>
          </w:tcPr>
          <w:p w14:paraId="6415EBC2" w14:textId="77777777" w:rsidR="007A6BDD" w:rsidRDefault="007A6BDD">
            <w:pPr>
              <w:jc w:val="center"/>
              <w:rPr>
                <w:rFonts w:ascii="Arial" w:eastAsia="新細明體" w:hAnsi="Arial" w:cs="Arial"/>
                <w:sz w:val="16"/>
                <w:szCs w:val="16"/>
              </w:rPr>
            </w:pPr>
            <w:r>
              <w:rPr>
                <w:rFonts w:ascii="Arial" w:hAnsi="Arial" w:cs="Arial"/>
                <w:bCs/>
                <w:sz w:val="16"/>
                <w:szCs w:val="16"/>
              </w:rPr>
              <w:t>3</w:t>
            </w:r>
          </w:p>
        </w:tc>
      </w:tr>
      <w:tr w:rsidR="007A6BDD" w14:paraId="020BF3B7"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4B18D3B6" w14:textId="77777777" w:rsidR="007A6BDD" w:rsidRDefault="007A6BDD">
            <w:pPr>
              <w:jc w:val="center"/>
              <w:rPr>
                <w:rFonts w:ascii="Arial" w:eastAsia="新細明體" w:hAnsi="Arial" w:cs="Arial"/>
                <w:sz w:val="16"/>
                <w:szCs w:val="16"/>
              </w:rPr>
            </w:pPr>
            <w:r>
              <w:rPr>
                <w:rFonts w:ascii="Arial" w:hAnsi="Arial" w:cs="Arial"/>
                <w:bCs/>
                <w:sz w:val="16"/>
                <w:szCs w:val="16"/>
              </w:rPr>
              <w:t>SAN Rx gain (dBi)</w:t>
            </w:r>
          </w:p>
        </w:tc>
        <w:tc>
          <w:tcPr>
            <w:tcW w:w="1416" w:type="dxa"/>
            <w:tcBorders>
              <w:top w:val="single" w:sz="4" w:space="0" w:color="auto"/>
              <w:left w:val="single" w:sz="4" w:space="0" w:color="auto"/>
              <w:bottom w:val="single" w:sz="4" w:space="0" w:color="auto"/>
              <w:right w:val="single" w:sz="4" w:space="0" w:color="auto"/>
            </w:tcBorders>
            <w:hideMark/>
          </w:tcPr>
          <w:p w14:paraId="127EBA26" w14:textId="2E0CF0D4" w:rsidR="007A6BDD" w:rsidRDefault="007A6BDD">
            <w:pPr>
              <w:jc w:val="center"/>
              <w:rPr>
                <w:rFonts w:ascii="Arial" w:eastAsia="新細明體" w:hAnsi="Arial" w:cs="Arial"/>
                <w:sz w:val="16"/>
                <w:szCs w:val="16"/>
              </w:rPr>
            </w:pPr>
            <w:r>
              <w:rPr>
                <w:rFonts w:ascii="Arial" w:hAnsi="Arial" w:cs="Arial"/>
                <w:sz w:val="16"/>
                <w:szCs w:val="16"/>
                <w:lang w:eastAsia="zh-CN"/>
              </w:rPr>
              <w:t>44</w:t>
            </w:r>
          </w:p>
        </w:tc>
        <w:tc>
          <w:tcPr>
            <w:tcW w:w="1134" w:type="dxa"/>
            <w:tcBorders>
              <w:top w:val="single" w:sz="4" w:space="0" w:color="auto"/>
              <w:left w:val="single" w:sz="4" w:space="0" w:color="auto"/>
              <w:bottom w:val="single" w:sz="4" w:space="0" w:color="auto"/>
              <w:right w:val="single" w:sz="4" w:space="0" w:color="auto"/>
            </w:tcBorders>
            <w:hideMark/>
          </w:tcPr>
          <w:p w14:paraId="22B7ECCB" w14:textId="77777777" w:rsidR="007A6BDD" w:rsidRDefault="007A6BDD">
            <w:pPr>
              <w:jc w:val="center"/>
              <w:rPr>
                <w:rFonts w:ascii="Arial" w:eastAsia="新細明體" w:hAnsi="Arial" w:cs="Arial"/>
                <w:sz w:val="16"/>
                <w:szCs w:val="16"/>
              </w:rPr>
            </w:pPr>
            <w:r>
              <w:rPr>
                <w:rFonts w:ascii="Arial" w:hAnsi="Arial" w:cs="Arial"/>
                <w:sz w:val="16"/>
                <w:szCs w:val="16"/>
                <w:lang w:eastAsia="zh-CN"/>
              </w:rPr>
              <w:t>38.5</w:t>
            </w:r>
          </w:p>
        </w:tc>
        <w:tc>
          <w:tcPr>
            <w:tcW w:w="1134" w:type="dxa"/>
            <w:tcBorders>
              <w:top w:val="single" w:sz="4" w:space="0" w:color="auto"/>
              <w:left w:val="single" w:sz="4" w:space="0" w:color="auto"/>
              <w:bottom w:val="single" w:sz="4" w:space="0" w:color="auto"/>
              <w:right w:val="single" w:sz="4" w:space="0" w:color="auto"/>
            </w:tcBorders>
            <w:hideMark/>
          </w:tcPr>
          <w:p w14:paraId="0503E8F0" w14:textId="77777777" w:rsidR="007A6BDD" w:rsidRDefault="007A6BDD">
            <w:pPr>
              <w:jc w:val="center"/>
              <w:rPr>
                <w:rFonts w:ascii="Arial" w:eastAsia="新細明體" w:hAnsi="Arial" w:cs="Arial"/>
                <w:sz w:val="16"/>
                <w:szCs w:val="16"/>
              </w:rPr>
            </w:pPr>
            <w:r>
              <w:rPr>
                <w:rFonts w:ascii="Arial" w:hAnsi="Arial" w:cs="Arial"/>
                <w:sz w:val="16"/>
                <w:szCs w:val="16"/>
                <w:lang w:eastAsia="zh-CN"/>
              </w:rPr>
              <w:t>38.5</w:t>
            </w:r>
          </w:p>
        </w:tc>
      </w:tr>
      <w:tr w:rsidR="007A6BDD" w14:paraId="56351983"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1F91739F" w14:textId="77777777" w:rsidR="007A6BDD" w:rsidRDefault="007A6BDD">
            <w:pPr>
              <w:jc w:val="center"/>
              <w:rPr>
                <w:rFonts w:ascii="Arial" w:eastAsia="新細明體" w:hAnsi="Arial" w:cs="Arial"/>
                <w:sz w:val="16"/>
                <w:szCs w:val="16"/>
              </w:rPr>
            </w:pPr>
            <w:r>
              <w:rPr>
                <w:rFonts w:ascii="Arial" w:hAnsi="Arial" w:cs="Arial"/>
                <w:bCs/>
                <w:sz w:val="16"/>
                <w:szCs w:val="16"/>
              </w:rPr>
              <w:t>Implementation margin</w:t>
            </w:r>
          </w:p>
        </w:tc>
        <w:tc>
          <w:tcPr>
            <w:tcW w:w="1416" w:type="dxa"/>
            <w:tcBorders>
              <w:top w:val="single" w:sz="4" w:space="0" w:color="auto"/>
              <w:left w:val="single" w:sz="4" w:space="0" w:color="auto"/>
              <w:bottom w:val="single" w:sz="4" w:space="0" w:color="auto"/>
              <w:right w:val="single" w:sz="4" w:space="0" w:color="auto"/>
            </w:tcBorders>
            <w:hideMark/>
          </w:tcPr>
          <w:p w14:paraId="2A0D60D3" w14:textId="77777777" w:rsidR="007A6BDD" w:rsidRDefault="007A6BDD">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5E4842C3" w14:textId="77777777" w:rsidR="007A6BDD" w:rsidRDefault="007A6BDD">
            <w:pPr>
              <w:jc w:val="center"/>
              <w:rPr>
                <w:rFonts w:ascii="Arial" w:eastAsia="新細明體" w:hAnsi="Arial" w:cs="Arial"/>
                <w:sz w:val="16"/>
                <w:szCs w:val="16"/>
              </w:rPr>
            </w:pPr>
            <w:r>
              <w:rPr>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153610F4" w14:textId="77777777" w:rsidR="007A6BDD" w:rsidRDefault="007A6BDD">
            <w:pPr>
              <w:jc w:val="center"/>
              <w:rPr>
                <w:rFonts w:ascii="Arial" w:eastAsia="新細明體" w:hAnsi="Arial" w:cs="Arial"/>
                <w:sz w:val="16"/>
                <w:szCs w:val="16"/>
              </w:rPr>
            </w:pPr>
            <w:r>
              <w:rPr>
                <w:rFonts w:ascii="Arial" w:hAnsi="Arial" w:cs="Arial"/>
                <w:bCs/>
                <w:sz w:val="16"/>
                <w:szCs w:val="16"/>
              </w:rPr>
              <w:t>2</w:t>
            </w:r>
          </w:p>
        </w:tc>
      </w:tr>
      <w:tr w:rsidR="007A6BDD" w14:paraId="4E6C6E0B" w14:textId="77777777" w:rsidTr="007A6BDD">
        <w:trPr>
          <w:jc w:val="center"/>
        </w:trPr>
        <w:tc>
          <w:tcPr>
            <w:tcW w:w="2407" w:type="dxa"/>
            <w:tcBorders>
              <w:top w:val="single" w:sz="4" w:space="0" w:color="auto"/>
              <w:left w:val="single" w:sz="4" w:space="0" w:color="auto"/>
              <w:bottom w:val="single" w:sz="4" w:space="0" w:color="auto"/>
              <w:right w:val="single" w:sz="4" w:space="0" w:color="auto"/>
            </w:tcBorders>
            <w:hideMark/>
          </w:tcPr>
          <w:p w14:paraId="4E208B42" w14:textId="77777777" w:rsidR="007A6BDD" w:rsidRDefault="007A6BDD">
            <w:pPr>
              <w:jc w:val="center"/>
              <w:rPr>
                <w:rFonts w:ascii="Arial" w:eastAsia="新細明體" w:hAnsi="Arial" w:cs="Arial"/>
                <w:sz w:val="16"/>
                <w:szCs w:val="16"/>
              </w:rPr>
            </w:pPr>
            <w:r>
              <w:rPr>
                <w:rFonts w:ascii="Arial" w:hAnsi="Arial" w:cs="Arial"/>
                <w:bCs/>
                <w:sz w:val="16"/>
                <w:szCs w:val="16"/>
              </w:rPr>
              <w:t>minimum EIRP</w:t>
            </w:r>
          </w:p>
        </w:tc>
        <w:tc>
          <w:tcPr>
            <w:tcW w:w="1416" w:type="dxa"/>
            <w:tcBorders>
              <w:top w:val="single" w:sz="4" w:space="0" w:color="auto"/>
              <w:left w:val="single" w:sz="4" w:space="0" w:color="auto"/>
              <w:bottom w:val="single" w:sz="4" w:space="0" w:color="auto"/>
              <w:right w:val="single" w:sz="4" w:space="0" w:color="auto"/>
            </w:tcBorders>
            <w:hideMark/>
          </w:tcPr>
          <w:p w14:paraId="518B468E" w14:textId="75337086" w:rsidR="007A6BDD" w:rsidRDefault="007A6BDD">
            <w:pPr>
              <w:jc w:val="center"/>
              <w:rPr>
                <w:rFonts w:ascii="Arial" w:eastAsia="新細明體" w:hAnsi="Arial" w:cs="Arial"/>
                <w:sz w:val="16"/>
                <w:szCs w:val="16"/>
              </w:rPr>
            </w:pPr>
            <w:r>
              <w:rPr>
                <w:rFonts w:ascii="Arial" w:hAnsi="Arial" w:cs="Arial"/>
                <w:bCs/>
                <w:sz w:val="16"/>
                <w:szCs w:val="16"/>
              </w:rPr>
              <w:t>81.</w:t>
            </w:r>
            <w:r w:rsidR="00B021EB">
              <w:rPr>
                <w:rFonts w:ascii="Arial" w:hAnsi="Arial" w:cs="Arial"/>
                <w:bCs/>
                <w:sz w:val="16"/>
                <w:szCs w:val="16"/>
              </w:rPr>
              <w:t>4</w:t>
            </w:r>
          </w:p>
        </w:tc>
        <w:tc>
          <w:tcPr>
            <w:tcW w:w="1134" w:type="dxa"/>
            <w:tcBorders>
              <w:top w:val="single" w:sz="4" w:space="0" w:color="auto"/>
              <w:left w:val="single" w:sz="4" w:space="0" w:color="auto"/>
              <w:bottom w:val="single" w:sz="4" w:space="0" w:color="auto"/>
              <w:right w:val="single" w:sz="4" w:space="0" w:color="auto"/>
            </w:tcBorders>
            <w:hideMark/>
          </w:tcPr>
          <w:p w14:paraId="671E9EC8" w14:textId="7F70B318" w:rsidR="007A6BDD" w:rsidRDefault="00B021EB">
            <w:pPr>
              <w:jc w:val="center"/>
              <w:rPr>
                <w:rFonts w:ascii="Arial" w:eastAsia="新細明體" w:hAnsi="Arial" w:cs="Arial"/>
                <w:sz w:val="16"/>
                <w:szCs w:val="16"/>
              </w:rPr>
            </w:pPr>
            <w:r>
              <w:rPr>
                <w:rFonts w:ascii="Arial" w:hAnsi="Arial" w:cs="Arial"/>
                <w:bCs/>
                <w:sz w:val="16"/>
                <w:szCs w:val="16"/>
              </w:rPr>
              <w:t>60.5</w:t>
            </w:r>
          </w:p>
        </w:tc>
        <w:tc>
          <w:tcPr>
            <w:tcW w:w="1134" w:type="dxa"/>
            <w:tcBorders>
              <w:top w:val="single" w:sz="4" w:space="0" w:color="auto"/>
              <w:left w:val="single" w:sz="4" w:space="0" w:color="auto"/>
              <w:bottom w:val="single" w:sz="4" w:space="0" w:color="auto"/>
              <w:right w:val="single" w:sz="4" w:space="0" w:color="auto"/>
            </w:tcBorders>
            <w:hideMark/>
          </w:tcPr>
          <w:p w14:paraId="1CBE5FC3" w14:textId="06413541" w:rsidR="007A6BDD" w:rsidRDefault="007A6BDD">
            <w:pPr>
              <w:jc w:val="center"/>
              <w:rPr>
                <w:rFonts w:ascii="Arial" w:eastAsia="新細明體" w:hAnsi="Arial" w:cs="Arial"/>
                <w:sz w:val="16"/>
                <w:szCs w:val="16"/>
              </w:rPr>
            </w:pPr>
            <w:r>
              <w:rPr>
                <w:rFonts w:ascii="Arial" w:hAnsi="Arial" w:cs="Arial"/>
                <w:bCs/>
                <w:sz w:val="16"/>
                <w:szCs w:val="16"/>
              </w:rPr>
              <w:t>5</w:t>
            </w:r>
            <w:r w:rsidR="00B021EB">
              <w:rPr>
                <w:rFonts w:ascii="Arial" w:hAnsi="Arial" w:cs="Arial"/>
                <w:bCs/>
                <w:sz w:val="16"/>
                <w:szCs w:val="16"/>
              </w:rPr>
              <w:t>4.9</w:t>
            </w:r>
          </w:p>
        </w:tc>
      </w:tr>
    </w:tbl>
    <w:p w14:paraId="2AD0B0E0" w14:textId="77777777" w:rsidR="00FD4F6F" w:rsidRDefault="00FD4F6F" w:rsidP="00FD4F6F">
      <w:pPr>
        <w:overflowPunct w:val="0"/>
        <w:autoSpaceDE w:val="0"/>
        <w:autoSpaceDN w:val="0"/>
        <w:adjustRightInd w:val="0"/>
        <w:spacing w:before="120" w:after="120"/>
        <w:jc w:val="both"/>
        <w:textAlignment w:val="baseline"/>
        <w:rPr>
          <w:rFonts w:eastAsiaTheme="minorEastAsia"/>
          <w:b/>
          <w:bCs/>
          <w:sz w:val="20"/>
          <w:u w:val="single"/>
          <w:lang w:val="en-GB"/>
        </w:rPr>
      </w:pPr>
    </w:p>
    <w:p w14:paraId="74F951B1" w14:textId="4482BC38" w:rsidR="007A6BDD" w:rsidRPr="00FD4F6F" w:rsidRDefault="00FD4F6F" w:rsidP="002A3819">
      <w:pPr>
        <w:overflowPunct w:val="0"/>
        <w:autoSpaceDE w:val="0"/>
        <w:autoSpaceDN w:val="0"/>
        <w:adjustRightInd w:val="0"/>
        <w:spacing w:before="120" w:after="120"/>
        <w:jc w:val="both"/>
        <w:textAlignment w:val="baseline"/>
        <w:rPr>
          <w:rFonts w:eastAsiaTheme="minorEastAsia" w:hint="eastAsia"/>
          <w:b/>
          <w:bCs/>
          <w:sz w:val="20"/>
          <w:lang w:val="en-GB"/>
        </w:rPr>
      </w:pPr>
      <w:bookmarkStart w:id="53" w:name="OLE_LINK114"/>
      <w:r w:rsidRPr="001F4253">
        <w:rPr>
          <w:rFonts w:eastAsiaTheme="minorEastAsia"/>
          <w:b/>
          <w:bCs/>
          <w:sz w:val="20"/>
          <w:u w:val="single"/>
          <w:lang w:val="en-GB"/>
        </w:rPr>
        <w:t>Proposal 3</w:t>
      </w:r>
      <w:r>
        <w:rPr>
          <w:rFonts w:eastAsiaTheme="minorEastAsia"/>
          <w:b/>
          <w:bCs/>
          <w:sz w:val="20"/>
          <w:lang w:val="en-GB"/>
        </w:rPr>
        <w:t xml:space="preserve">: </w:t>
      </w:r>
      <w:r w:rsidR="00137C3B">
        <w:rPr>
          <w:rFonts w:eastAsiaTheme="minorEastAsia"/>
          <w:b/>
          <w:bCs/>
          <w:sz w:val="20"/>
          <w:lang w:val="en-GB"/>
        </w:rPr>
        <w:t>T</w:t>
      </w:r>
      <w:r w:rsidR="00137C3B" w:rsidRPr="00137C3B">
        <w:rPr>
          <w:rFonts w:eastAsiaTheme="minorEastAsia"/>
          <w:b/>
          <w:bCs/>
          <w:sz w:val="20"/>
          <w:lang w:val="en-GB"/>
        </w:rPr>
        <w:t>he CBW can be further discussed for the minimum peak EIRP when communicating with GSO</w:t>
      </w:r>
      <w:r w:rsidR="00137C3B">
        <w:rPr>
          <w:rFonts w:eastAsiaTheme="minorEastAsia"/>
          <w:b/>
          <w:bCs/>
          <w:sz w:val="20"/>
          <w:lang w:val="en-GB"/>
        </w:rPr>
        <w:t>.</w:t>
      </w:r>
      <w:r>
        <w:rPr>
          <w:rFonts w:eastAsiaTheme="minorEastAsia"/>
          <w:b/>
          <w:bCs/>
          <w:sz w:val="20"/>
          <w:lang w:val="en-GB"/>
        </w:rPr>
        <w:t xml:space="preserve"> </w:t>
      </w:r>
    </w:p>
    <w:p w14:paraId="6994F8CE" w14:textId="1AE32C77" w:rsidR="00336FAB" w:rsidRDefault="005A6A80" w:rsidP="00336FAB">
      <w:pPr>
        <w:overflowPunct w:val="0"/>
        <w:autoSpaceDE w:val="0"/>
        <w:autoSpaceDN w:val="0"/>
        <w:adjustRightInd w:val="0"/>
        <w:spacing w:before="120" w:after="120"/>
        <w:jc w:val="both"/>
        <w:textAlignment w:val="baseline"/>
        <w:rPr>
          <w:rFonts w:eastAsiaTheme="minorEastAsia"/>
          <w:b/>
          <w:bCs/>
          <w:sz w:val="20"/>
          <w:lang w:val="en-GB"/>
        </w:rPr>
      </w:pPr>
      <w:bookmarkStart w:id="54" w:name="OLE_LINK83"/>
      <w:r w:rsidRPr="001F4253">
        <w:rPr>
          <w:rFonts w:eastAsiaTheme="minorEastAsia"/>
          <w:b/>
          <w:bCs/>
          <w:sz w:val="20"/>
          <w:u w:val="single"/>
          <w:lang w:val="en-GB"/>
        </w:rPr>
        <w:t xml:space="preserve">Proposal </w:t>
      </w:r>
      <w:r w:rsidR="00FD4F6F">
        <w:rPr>
          <w:rFonts w:eastAsiaTheme="minorEastAsia"/>
          <w:b/>
          <w:bCs/>
          <w:sz w:val="20"/>
          <w:u w:val="single"/>
          <w:lang w:val="en-GB"/>
        </w:rPr>
        <w:t>4</w:t>
      </w:r>
      <w:r>
        <w:rPr>
          <w:rFonts w:eastAsiaTheme="minorEastAsia"/>
          <w:b/>
          <w:bCs/>
          <w:sz w:val="20"/>
          <w:lang w:val="en-GB"/>
        </w:rPr>
        <w:t xml:space="preserve">: </w:t>
      </w:r>
      <w:bookmarkStart w:id="55" w:name="OLE_LINK6"/>
      <w:r w:rsidR="00CC2F3E" w:rsidRPr="00CC2F3E">
        <w:rPr>
          <w:rFonts w:eastAsiaTheme="minorEastAsia"/>
          <w:b/>
          <w:bCs/>
          <w:sz w:val="20"/>
          <w:lang w:val="en-GB"/>
        </w:rPr>
        <w:t xml:space="preserve">RAN4 to </w:t>
      </w:r>
      <w:bookmarkEnd w:id="46"/>
      <w:bookmarkEnd w:id="47"/>
      <w:bookmarkEnd w:id="48"/>
      <w:r w:rsidR="006C7576">
        <w:rPr>
          <w:rFonts w:eastAsiaTheme="minorEastAsia"/>
          <w:b/>
          <w:bCs/>
          <w:sz w:val="20"/>
          <w:lang w:val="en-GB"/>
        </w:rPr>
        <w:t xml:space="preserve">consider a VSAT with </w:t>
      </w:r>
      <w:r w:rsidR="006C7576" w:rsidRPr="006C7576">
        <w:rPr>
          <w:rFonts w:eastAsiaTheme="minorEastAsia"/>
          <w:b/>
          <w:bCs/>
          <w:sz w:val="20"/>
          <w:lang w:val="en-GB"/>
        </w:rPr>
        <w:t>a minimum peak EIRP of 6</w:t>
      </w:r>
      <w:r w:rsidR="00B021EB">
        <w:rPr>
          <w:rFonts w:eastAsiaTheme="minorEastAsia"/>
          <w:b/>
          <w:bCs/>
          <w:sz w:val="20"/>
          <w:lang w:val="en-GB"/>
        </w:rPr>
        <w:t>1</w:t>
      </w:r>
      <w:r w:rsidR="006C7576" w:rsidRPr="006C7576">
        <w:rPr>
          <w:rFonts w:eastAsiaTheme="minorEastAsia"/>
          <w:b/>
          <w:bCs/>
          <w:sz w:val="20"/>
          <w:lang w:val="en-GB"/>
        </w:rPr>
        <w:t xml:space="preserve"> dBm </w:t>
      </w:r>
      <w:r w:rsidR="00137C3B">
        <w:rPr>
          <w:rFonts w:eastAsiaTheme="minorEastAsia"/>
          <w:b/>
          <w:bCs/>
          <w:sz w:val="20"/>
          <w:lang w:val="en-GB"/>
        </w:rPr>
        <w:t>when</w:t>
      </w:r>
      <w:r w:rsidR="006C7576" w:rsidRPr="006C7576">
        <w:rPr>
          <w:rFonts w:eastAsiaTheme="minorEastAsia"/>
          <w:b/>
          <w:bCs/>
          <w:sz w:val="20"/>
          <w:lang w:val="en-GB"/>
        </w:rPr>
        <w:t xml:space="preserve"> communicating with LEO</w:t>
      </w:r>
      <w:r w:rsidR="00FD4F6F">
        <w:rPr>
          <w:rFonts w:eastAsiaTheme="minorEastAsia"/>
          <w:b/>
          <w:bCs/>
          <w:sz w:val="20"/>
          <w:lang w:val="en-GB"/>
        </w:rPr>
        <w:t>.</w:t>
      </w:r>
    </w:p>
    <w:bookmarkEnd w:id="53"/>
    <w:bookmarkEnd w:id="54"/>
    <w:p w14:paraId="73554C5F" w14:textId="77777777" w:rsidR="00FD4F6F" w:rsidRDefault="00FD4F6F" w:rsidP="00FD4F6F">
      <w:pPr>
        <w:pStyle w:val="af5"/>
        <w:overflowPunct w:val="0"/>
        <w:autoSpaceDE w:val="0"/>
        <w:autoSpaceDN w:val="0"/>
        <w:adjustRightInd w:val="0"/>
        <w:spacing w:before="120" w:after="120"/>
        <w:ind w:left="468"/>
        <w:jc w:val="both"/>
        <w:textAlignment w:val="baseline"/>
        <w:rPr>
          <w:rFonts w:eastAsiaTheme="minorEastAsia" w:hint="eastAsia"/>
          <w:b/>
          <w:bCs/>
          <w:szCs w:val="32"/>
          <w:lang w:val="en-GB"/>
        </w:rPr>
      </w:pPr>
    </w:p>
    <w:p w14:paraId="127E2470" w14:textId="206C3C62" w:rsidR="00AB6C9F" w:rsidRPr="00371DD8" w:rsidRDefault="00AB6C9F" w:rsidP="00AB6C9F">
      <w:pPr>
        <w:pStyle w:val="af5"/>
        <w:numPr>
          <w:ilvl w:val="1"/>
          <w:numId w:val="18"/>
        </w:numPr>
        <w:overflowPunct w:val="0"/>
        <w:autoSpaceDE w:val="0"/>
        <w:autoSpaceDN w:val="0"/>
        <w:adjustRightInd w:val="0"/>
        <w:spacing w:before="120" w:after="120"/>
        <w:jc w:val="both"/>
        <w:textAlignment w:val="baseline"/>
        <w:rPr>
          <w:rFonts w:eastAsiaTheme="minorEastAsia"/>
          <w:b/>
          <w:bCs/>
          <w:szCs w:val="32"/>
          <w:lang w:val="en-GB"/>
        </w:rPr>
      </w:pPr>
      <w:r w:rsidRPr="00371DD8">
        <w:rPr>
          <w:rFonts w:eastAsiaTheme="minorEastAsia"/>
          <w:b/>
          <w:bCs/>
          <w:szCs w:val="32"/>
          <w:lang w:val="en-GB"/>
        </w:rPr>
        <w:t>EIS</w:t>
      </w:r>
    </w:p>
    <w:bookmarkEnd w:id="49"/>
    <w:bookmarkEnd w:id="55"/>
    <w:p w14:paraId="1344849A" w14:textId="369850E8" w:rsidR="00DE663A" w:rsidRDefault="00AB6C9F" w:rsidP="00DE663A">
      <w:pPr>
        <w:overflowPunct w:val="0"/>
        <w:autoSpaceDE w:val="0"/>
        <w:autoSpaceDN w:val="0"/>
        <w:adjustRightInd w:val="0"/>
        <w:spacing w:before="120" w:after="120"/>
        <w:jc w:val="both"/>
        <w:textAlignment w:val="baseline"/>
        <w:rPr>
          <w:rFonts w:eastAsiaTheme="minorEastAsia"/>
          <w:b/>
          <w:bCs/>
          <w:sz w:val="20"/>
          <w:lang w:val="en-GB"/>
        </w:rPr>
      </w:pPr>
      <w:r>
        <w:rPr>
          <w:rFonts w:eastAsiaTheme="minorEastAsia" w:hint="eastAsia"/>
          <w:b/>
          <w:bCs/>
          <w:sz w:val="20"/>
          <w:lang w:val="en-GB"/>
        </w:rPr>
        <w:t>F</w:t>
      </w:r>
      <w:r>
        <w:rPr>
          <w:rFonts w:eastAsiaTheme="minorEastAsia"/>
          <w:b/>
          <w:bCs/>
          <w:sz w:val="20"/>
          <w:lang w:val="en-GB"/>
        </w:rPr>
        <w:t xml:space="preserve">or the EIS </w:t>
      </w:r>
      <w:r w:rsidR="009E1D2F">
        <w:rPr>
          <w:rFonts w:eastAsiaTheme="minorEastAsia"/>
          <w:b/>
          <w:bCs/>
          <w:sz w:val="20"/>
          <w:lang w:val="en-GB"/>
        </w:rPr>
        <w:t>, there are some unsolved issues are list as below:</w:t>
      </w:r>
    </w:p>
    <w:p w14:paraId="7FBAF736" w14:textId="11096547" w:rsidR="00AB6C9F" w:rsidRPr="00AB6C9F" w:rsidRDefault="00AB6C9F" w:rsidP="00AB6C9F">
      <w:pPr>
        <w:pStyle w:val="af5"/>
        <w:keepNext/>
        <w:numPr>
          <w:ilvl w:val="0"/>
          <w:numId w:val="80"/>
        </w:numPr>
        <w:autoSpaceDN w:val="0"/>
        <w:spacing w:after="120" w:line="254" w:lineRule="auto"/>
        <w:rPr>
          <w:rFonts w:eastAsia="MS Mincho"/>
          <w:sz w:val="20"/>
          <w:szCs w:val="20"/>
          <w:lang w:eastAsia="en-US"/>
        </w:rPr>
      </w:pPr>
      <w:r>
        <w:rPr>
          <w:sz w:val="20"/>
          <w:szCs w:val="20"/>
        </w:rPr>
        <w:lastRenderedPageBreak/>
        <w:t>FFS on the following two options</w:t>
      </w:r>
    </w:p>
    <w:p w14:paraId="53C6B9ED" w14:textId="77777777" w:rsidR="00AB6C9F" w:rsidRDefault="00AB6C9F" w:rsidP="00AB6C9F">
      <w:pPr>
        <w:pStyle w:val="af5"/>
        <w:keepNext/>
        <w:numPr>
          <w:ilvl w:val="1"/>
          <w:numId w:val="80"/>
        </w:numPr>
        <w:autoSpaceDN w:val="0"/>
        <w:spacing w:after="120" w:line="254" w:lineRule="auto"/>
        <w:rPr>
          <w:sz w:val="20"/>
          <w:szCs w:val="20"/>
        </w:rPr>
      </w:pPr>
      <w:r>
        <w:rPr>
          <w:sz w:val="20"/>
          <w:szCs w:val="20"/>
        </w:rPr>
        <w:t>Option 1:</w:t>
      </w:r>
    </w:p>
    <w:p w14:paraId="09D7AC31" w14:textId="77777777" w:rsidR="00AB6C9F" w:rsidRDefault="00AB6C9F" w:rsidP="00AB6C9F">
      <w:pPr>
        <w:pStyle w:val="af5"/>
        <w:keepNext/>
        <w:numPr>
          <w:ilvl w:val="2"/>
          <w:numId w:val="80"/>
        </w:numPr>
        <w:autoSpaceDN w:val="0"/>
        <w:spacing w:after="120" w:line="254" w:lineRule="auto"/>
        <w:rPr>
          <w:sz w:val="20"/>
          <w:szCs w:val="20"/>
        </w:rPr>
      </w:pPr>
      <w:bookmarkStart w:id="56" w:name="OLE_LINK86"/>
      <w:r>
        <w:rPr>
          <w:rFonts w:eastAsia="新細明體"/>
          <w:sz w:val="20"/>
          <w:szCs w:val="20"/>
        </w:rPr>
        <w:t>Defining EIS</w:t>
      </w:r>
      <w:r>
        <w:rPr>
          <w:rFonts w:eastAsia="新細明體"/>
          <w:sz w:val="20"/>
          <w:szCs w:val="20"/>
          <w:vertAlign w:val="subscript"/>
        </w:rPr>
        <w:t>REFSENS_10MHz</w:t>
      </w:r>
      <w:r>
        <w:rPr>
          <w:rFonts w:eastAsia="新細明體"/>
          <w:sz w:val="20"/>
          <w:szCs w:val="20"/>
        </w:rPr>
        <w:t xml:space="preserve"> for </w:t>
      </w:r>
      <w:r>
        <w:rPr>
          <w:rFonts w:eastAsia="SimSun"/>
          <w:sz w:val="20"/>
          <w:szCs w:val="20"/>
          <w:lang w:eastAsia="zh-CN"/>
        </w:rPr>
        <w:t>FR1-NTN Ku bands</w:t>
      </w:r>
      <w:r>
        <w:rPr>
          <w:rFonts w:eastAsia="新細明體"/>
          <w:sz w:val="20"/>
          <w:szCs w:val="20"/>
        </w:rPr>
        <w:t>, and define EIS</w:t>
      </w:r>
      <w:r>
        <w:rPr>
          <w:rFonts w:eastAsia="新細明體"/>
          <w:sz w:val="20"/>
          <w:szCs w:val="20"/>
          <w:vertAlign w:val="subscript"/>
        </w:rPr>
        <w:t>REFSENS_50MHz</w:t>
      </w:r>
      <w:r>
        <w:rPr>
          <w:rFonts w:eastAsia="新細明體"/>
          <w:sz w:val="20"/>
          <w:szCs w:val="20"/>
        </w:rPr>
        <w:t xml:space="preserve"> for FR2-NTN Ku bands </w:t>
      </w:r>
    </w:p>
    <w:bookmarkEnd w:id="56"/>
    <w:p w14:paraId="31F58747" w14:textId="77777777" w:rsidR="00AB6C9F" w:rsidRDefault="00AB6C9F" w:rsidP="00AB6C9F">
      <w:pPr>
        <w:pStyle w:val="af5"/>
        <w:keepNext/>
        <w:numPr>
          <w:ilvl w:val="1"/>
          <w:numId w:val="80"/>
        </w:numPr>
        <w:autoSpaceDN w:val="0"/>
        <w:spacing w:after="120" w:line="254" w:lineRule="auto"/>
        <w:rPr>
          <w:sz w:val="20"/>
          <w:szCs w:val="20"/>
        </w:rPr>
      </w:pPr>
      <w:r>
        <w:rPr>
          <w:rFonts w:eastAsiaTheme="minorEastAsia"/>
          <w:sz w:val="20"/>
          <w:szCs w:val="20"/>
        </w:rPr>
        <w:t>Option 2:</w:t>
      </w:r>
    </w:p>
    <w:p w14:paraId="33538077" w14:textId="77777777" w:rsidR="00AB6C9F" w:rsidRDefault="00AB6C9F" w:rsidP="00AB6C9F">
      <w:pPr>
        <w:pStyle w:val="af5"/>
        <w:keepNext/>
        <w:numPr>
          <w:ilvl w:val="2"/>
          <w:numId w:val="80"/>
        </w:numPr>
        <w:autoSpaceDN w:val="0"/>
        <w:spacing w:after="120" w:line="254" w:lineRule="auto"/>
        <w:rPr>
          <w:sz w:val="20"/>
          <w:szCs w:val="20"/>
        </w:rPr>
      </w:pPr>
      <w:r>
        <w:rPr>
          <w:sz w:val="20"/>
          <w:szCs w:val="20"/>
        </w:rPr>
        <w:t xml:space="preserve">Consider define the common EIS requirement </w:t>
      </w:r>
      <w:r>
        <w:rPr>
          <w:rFonts w:eastAsia="新細明體"/>
          <w:sz w:val="20"/>
          <w:szCs w:val="20"/>
        </w:rPr>
        <w:t xml:space="preserve">for both </w:t>
      </w:r>
      <w:r>
        <w:rPr>
          <w:rFonts w:eastAsia="SimSun"/>
          <w:sz w:val="20"/>
          <w:szCs w:val="20"/>
          <w:lang w:eastAsia="zh-CN"/>
        </w:rPr>
        <w:t>FR1-NTN Ku bands</w:t>
      </w:r>
      <w:r>
        <w:rPr>
          <w:rFonts w:eastAsia="SimSun"/>
          <w:sz w:val="20"/>
          <w:szCs w:val="20"/>
        </w:rPr>
        <w:t xml:space="preserve"> and </w:t>
      </w:r>
      <w:r>
        <w:rPr>
          <w:rFonts w:eastAsia="SimSun"/>
          <w:sz w:val="20"/>
          <w:szCs w:val="20"/>
          <w:lang w:eastAsia="zh-CN"/>
        </w:rPr>
        <w:t>FR</w:t>
      </w:r>
      <w:r>
        <w:rPr>
          <w:rFonts w:eastAsia="SimSun"/>
          <w:sz w:val="20"/>
          <w:szCs w:val="20"/>
        </w:rPr>
        <w:t>2</w:t>
      </w:r>
      <w:r>
        <w:rPr>
          <w:rFonts w:eastAsia="SimSun"/>
          <w:sz w:val="20"/>
          <w:szCs w:val="20"/>
          <w:lang w:eastAsia="zh-CN"/>
        </w:rPr>
        <w:t>-NTN Ku bands</w:t>
      </w:r>
    </w:p>
    <w:p w14:paraId="40C151B6" w14:textId="77777777" w:rsidR="00AB6C9F" w:rsidRPr="007860DA" w:rsidRDefault="00AB6C9F" w:rsidP="00AB6C9F">
      <w:pPr>
        <w:pStyle w:val="af5"/>
        <w:keepNext/>
        <w:numPr>
          <w:ilvl w:val="0"/>
          <w:numId w:val="80"/>
        </w:numPr>
        <w:autoSpaceDN w:val="0"/>
        <w:spacing w:after="120" w:line="256" w:lineRule="auto"/>
        <w:contextualSpacing w:val="0"/>
        <w:rPr>
          <w:sz w:val="20"/>
          <w:szCs w:val="20"/>
        </w:rPr>
      </w:pPr>
      <w:r w:rsidRPr="00DE663A">
        <w:rPr>
          <w:sz w:val="20"/>
          <w:szCs w:val="20"/>
        </w:rPr>
        <w:t xml:space="preserve">FSS on the value of the </w:t>
      </w:r>
      <w:r w:rsidRPr="00DE663A">
        <w:rPr>
          <w:rFonts w:eastAsia="新細明體"/>
          <w:sz w:val="20"/>
          <w:szCs w:val="20"/>
        </w:rPr>
        <w:t>EIS</w:t>
      </w:r>
      <w:r w:rsidRPr="00DE663A">
        <w:rPr>
          <w:rFonts w:eastAsia="新細明體"/>
          <w:sz w:val="20"/>
          <w:szCs w:val="20"/>
          <w:vertAlign w:val="subscript"/>
        </w:rPr>
        <w:t>REFSENS_10MHz</w:t>
      </w:r>
      <w:r w:rsidRPr="00DE663A">
        <w:rPr>
          <w:rFonts w:eastAsia="新細明體"/>
          <w:sz w:val="20"/>
          <w:szCs w:val="20"/>
        </w:rPr>
        <w:t xml:space="preserve"> and EIS</w:t>
      </w:r>
      <w:r w:rsidRPr="00DE663A">
        <w:rPr>
          <w:rFonts w:eastAsia="新細明體"/>
          <w:sz w:val="20"/>
          <w:szCs w:val="20"/>
          <w:vertAlign w:val="subscript"/>
        </w:rPr>
        <w:t>REFSENS_50MHz</w:t>
      </w:r>
      <w:r w:rsidRPr="00DE663A">
        <w:rPr>
          <w:rFonts w:eastAsia="新細明體"/>
          <w:sz w:val="20"/>
          <w:szCs w:val="20"/>
        </w:rPr>
        <w:t xml:space="preserve"> </w:t>
      </w:r>
    </w:p>
    <w:p w14:paraId="587824A0" w14:textId="77777777" w:rsidR="007860DA" w:rsidRDefault="007860DA" w:rsidP="00B16E16">
      <w:pPr>
        <w:keepNext/>
        <w:autoSpaceDN w:val="0"/>
        <w:spacing w:after="120" w:line="252" w:lineRule="auto"/>
        <w:jc w:val="both"/>
        <w:rPr>
          <w:rFonts w:eastAsia="新細明體"/>
          <w:sz w:val="20"/>
          <w:szCs w:val="20"/>
        </w:rPr>
      </w:pPr>
    </w:p>
    <w:p w14:paraId="78AF50F6" w14:textId="19C25465" w:rsidR="00B16E16" w:rsidRPr="00B16E16" w:rsidRDefault="00876FD2" w:rsidP="00B16E16">
      <w:pPr>
        <w:keepNext/>
        <w:autoSpaceDN w:val="0"/>
        <w:spacing w:after="120" w:line="252" w:lineRule="auto"/>
        <w:jc w:val="both"/>
        <w:rPr>
          <w:sz w:val="20"/>
          <w:szCs w:val="20"/>
        </w:rPr>
      </w:pPr>
      <w:r w:rsidRPr="00876FD2">
        <w:rPr>
          <w:rFonts w:eastAsia="新細明體"/>
          <w:sz w:val="20"/>
          <w:szCs w:val="20"/>
        </w:rPr>
        <w:t xml:space="preserve">In our view, we prefer that the EIS requirement is defined based on the smallest supported channel bandwidth declared by the vendor and use this to derive EIS for larger supported channel bandwidths. Therefore, we support option 1, which defines </w:t>
      </w:r>
      <w:r>
        <w:rPr>
          <w:rFonts w:eastAsia="新細明體"/>
          <w:sz w:val="20"/>
          <w:szCs w:val="20"/>
        </w:rPr>
        <w:t>EIS</w:t>
      </w:r>
      <w:r>
        <w:rPr>
          <w:rFonts w:eastAsia="新細明體"/>
          <w:sz w:val="20"/>
          <w:szCs w:val="20"/>
          <w:vertAlign w:val="subscript"/>
        </w:rPr>
        <w:t>REFSENS_10MHz</w:t>
      </w:r>
      <w:r w:rsidRPr="00876FD2">
        <w:rPr>
          <w:rFonts w:eastAsia="新細明體"/>
          <w:sz w:val="20"/>
          <w:szCs w:val="20"/>
        </w:rPr>
        <w:t xml:space="preserve"> for FR1-</w:t>
      </w:r>
      <w:r w:rsidR="00576597">
        <w:rPr>
          <w:rFonts w:eastAsia="新細明體"/>
          <w:sz w:val="20"/>
          <w:szCs w:val="20"/>
        </w:rPr>
        <w:t>numerology</w:t>
      </w:r>
      <w:r w:rsidRPr="00876FD2">
        <w:rPr>
          <w:rFonts w:eastAsia="新細明體"/>
          <w:sz w:val="20"/>
          <w:szCs w:val="20"/>
        </w:rPr>
        <w:t xml:space="preserve"> Ku bands and </w:t>
      </w:r>
      <w:r>
        <w:rPr>
          <w:rFonts w:eastAsia="新細明體"/>
          <w:sz w:val="20"/>
          <w:szCs w:val="20"/>
        </w:rPr>
        <w:t>EIS</w:t>
      </w:r>
      <w:r>
        <w:rPr>
          <w:rFonts w:eastAsia="新細明體"/>
          <w:sz w:val="20"/>
          <w:szCs w:val="20"/>
          <w:vertAlign w:val="subscript"/>
        </w:rPr>
        <w:t>REFSENS_50MHz</w:t>
      </w:r>
      <w:r w:rsidRPr="00876FD2">
        <w:rPr>
          <w:rFonts w:eastAsia="新細明體"/>
          <w:sz w:val="20"/>
          <w:szCs w:val="20"/>
        </w:rPr>
        <w:t xml:space="preserve"> for FR2-</w:t>
      </w:r>
      <w:r w:rsidR="00576597">
        <w:rPr>
          <w:rFonts w:eastAsia="新細明體"/>
          <w:sz w:val="20"/>
          <w:szCs w:val="20"/>
        </w:rPr>
        <w:t>numerology</w:t>
      </w:r>
      <w:r w:rsidRPr="00876FD2">
        <w:rPr>
          <w:rFonts w:eastAsia="新細明體"/>
          <w:sz w:val="20"/>
          <w:szCs w:val="20"/>
        </w:rPr>
        <w:t xml:space="preserve"> Ku bands. Based on parameter assumptions from the WF [2] for NTN Ku-band coexistence simulation, the DL link budget calculation is shown in Table 4. From Table 4, we can see that the EIS for LEO is the most stringent one. Therefore, EIS for 50MHz CBW should be less than -124dBm, and EIS for 10MHz CBW could be -124 + 10*log(10/50) = -131dBm.</w:t>
      </w:r>
    </w:p>
    <w:p w14:paraId="31042FD9" w14:textId="02510F4C" w:rsidR="00876FD2" w:rsidRPr="00876FD2" w:rsidRDefault="00876FD2" w:rsidP="00876FD2">
      <w:pPr>
        <w:overflowPunct w:val="0"/>
        <w:autoSpaceDE w:val="0"/>
        <w:autoSpaceDN w:val="0"/>
        <w:adjustRightInd w:val="0"/>
        <w:spacing w:before="120" w:after="120"/>
        <w:jc w:val="both"/>
        <w:textAlignment w:val="baseline"/>
        <w:rPr>
          <w:rFonts w:eastAsiaTheme="minorEastAsia"/>
          <w:b/>
          <w:bCs/>
          <w:sz w:val="20"/>
          <w:szCs w:val="20"/>
          <w:lang w:val="en-GB"/>
        </w:rPr>
      </w:pPr>
      <w:bookmarkStart w:id="57" w:name="OLE_LINK98"/>
      <w:r w:rsidRPr="001F4253">
        <w:rPr>
          <w:rFonts w:eastAsiaTheme="minorEastAsia"/>
          <w:b/>
          <w:bCs/>
          <w:sz w:val="20"/>
          <w:szCs w:val="20"/>
          <w:u w:val="single"/>
          <w:lang w:val="en-GB"/>
        </w:rPr>
        <w:t xml:space="preserve">Proposal </w:t>
      </w:r>
      <w:r w:rsidR="00FD4F6F">
        <w:rPr>
          <w:rFonts w:eastAsiaTheme="minorEastAsia"/>
          <w:b/>
          <w:bCs/>
          <w:sz w:val="20"/>
          <w:szCs w:val="20"/>
          <w:u w:val="single"/>
          <w:lang w:val="en-GB"/>
        </w:rPr>
        <w:t>5</w:t>
      </w:r>
      <w:r w:rsidRPr="00876FD2">
        <w:rPr>
          <w:rFonts w:eastAsiaTheme="minorEastAsia"/>
          <w:b/>
          <w:bCs/>
          <w:sz w:val="20"/>
          <w:szCs w:val="20"/>
          <w:lang w:val="en-GB"/>
        </w:rPr>
        <w:t xml:space="preserve">: </w:t>
      </w:r>
      <w:bookmarkStart w:id="58" w:name="OLE_LINK97"/>
      <w:r w:rsidRPr="00876FD2">
        <w:rPr>
          <w:rFonts w:eastAsiaTheme="minorEastAsia"/>
          <w:b/>
          <w:bCs/>
          <w:sz w:val="20"/>
          <w:szCs w:val="20"/>
          <w:lang w:val="en-GB"/>
        </w:rPr>
        <w:t xml:space="preserve">RAN4 to consider </w:t>
      </w:r>
      <w:r w:rsidRPr="00876FD2">
        <w:rPr>
          <w:rFonts w:eastAsiaTheme="minorEastAsia" w:hint="eastAsia"/>
          <w:b/>
          <w:bCs/>
          <w:sz w:val="20"/>
          <w:szCs w:val="20"/>
          <w:lang w:val="en-GB"/>
        </w:rPr>
        <w:t>t</w:t>
      </w:r>
      <w:r w:rsidRPr="00876FD2">
        <w:rPr>
          <w:rFonts w:eastAsiaTheme="minorEastAsia"/>
          <w:b/>
          <w:bCs/>
          <w:sz w:val="20"/>
          <w:szCs w:val="20"/>
          <w:lang w:val="en-GB"/>
        </w:rPr>
        <w:t xml:space="preserve">he </w:t>
      </w:r>
      <w:bookmarkStart w:id="59" w:name="OLE_LINK93"/>
      <w:r w:rsidRPr="00876FD2">
        <w:rPr>
          <w:b/>
          <w:bCs/>
          <w:sz w:val="20"/>
          <w:szCs w:val="20"/>
        </w:rPr>
        <w:t>EIS</w:t>
      </w:r>
      <w:r w:rsidRPr="00876FD2">
        <w:rPr>
          <w:b/>
          <w:bCs/>
          <w:sz w:val="20"/>
          <w:szCs w:val="20"/>
          <w:vertAlign w:val="subscript"/>
        </w:rPr>
        <w:t>REFSENS_50MHz</w:t>
      </w:r>
      <w:r w:rsidRPr="00876FD2">
        <w:rPr>
          <w:b/>
          <w:sz w:val="20"/>
          <w:szCs w:val="20"/>
        </w:rPr>
        <w:t xml:space="preserve"> </w:t>
      </w:r>
      <w:r>
        <w:rPr>
          <w:b/>
          <w:sz w:val="20"/>
          <w:szCs w:val="20"/>
        </w:rPr>
        <w:t>should be less than</w:t>
      </w:r>
      <w:r w:rsidRPr="00876FD2">
        <w:rPr>
          <w:b/>
          <w:sz w:val="20"/>
          <w:szCs w:val="20"/>
        </w:rPr>
        <w:t xml:space="preserve"> -12</w:t>
      </w:r>
      <w:r w:rsidR="00686460">
        <w:rPr>
          <w:b/>
          <w:sz w:val="20"/>
          <w:szCs w:val="20"/>
        </w:rPr>
        <w:t>4</w:t>
      </w:r>
      <w:r w:rsidRPr="00876FD2">
        <w:rPr>
          <w:b/>
          <w:sz w:val="20"/>
          <w:szCs w:val="20"/>
        </w:rPr>
        <w:t xml:space="preserve"> dBm</w:t>
      </w:r>
      <w:r>
        <w:rPr>
          <w:b/>
          <w:sz w:val="20"/>
          <w:szCs w:val="20"/>
        </w:rPr>
        <w:t xml:space="preserve"> and</w:t>
      </w:r>
      <w:r w:rsidRPr="00876FD2">
        <w:rPr>
          <w:b/>
          <w:sz w:val="20"/>
          <w:szCs w:val="20"/>
        </w:rPr>
        <w:t xml:space="preserve"> the </w:t>
      </w:r>
      <w:r w:rsidRPr="00876FD2">
        <w:rPr>
          <w:b/>
          <w:bCs/>
          <w:sz w:val="20"/>
          <w:szCs w:val="20"/>
        </w:rPr>
        <w:t>EIS</w:t>
      </w:r>
      <w:r w:rsidRPr="00876FD2">
        <w:rPr>
          <w:b/>
          <w:bCs/>
          <w:sz w:val="20"/>
          <w:szCs w:val="20"/>
          <w:vertAlign w:val="subscript"/>
        </w:rPr>
        <w:t>REFSENS_10MHz</w:t>
      </w:r>
      <w:r>
        <w:rPr>
          <w:b/>
          <w:sz w:val="20"/>
          <w:szCs w:val="20"/>
        </w:rPr>
        <w:t xml:space="preserve"> should be less</w:t>
      </w:r>
      <w:r w:rsidRPr="00876FD2">
        <w:rPr>
          <w:b/>
          <w:sz w:val="20"/>
          <w:szCs w:val="20"/>
        </w:rPr>
        <w:t xml:space="preserve"> than -13</w:t>
      </w:r>
      <w:r w:rsidR="00686460">
        <w:rPr>
          <w:b/>
          <w:sz w:val="20"/>
          <w:szCs w:val="20"/>
        </w:rPr>
        <w:t>1</w:t>
      </w:r>
      <w:r w:rsidRPr="00876FD2">
        <w:rPr>
          <w:b/>
          <w:sz w:val="20"/>
          <w:szCs w:val="20"/>
        </w:rPr>
        <w:t xml:space="preserve"> dBm</w:t>
      </w:r>
      <w:bookmarkEnd w:id="59"/>
      <w:r>
        <w:rPr>
          <w:b/>
          <w:sz w:val="20"/>
          <w:szCs w:val="20"/>
        </w:rPr>
        <w:t>.</w:t>
      </w:r>
      <w:bookmarkEnd w:id="58"/>
    </w:p>
    <w:bookmarkEnd w:id="57"/>
    <w:p w14:paraId="3066002C" w14:textId="77777777" w:rsidR="00E91C03" w:rsidRDefault="00E91C03" w:rsidP="00DE663A">
      <w:pPr>
        <w:overflowPunct w:val="0"/>
        <w:autoSpaceDE w:val="0"/>
        <w:autoSpaceDN w:val="0"/>
        <w:adjustRightInd w:val="0"/>
        <w:spacing w:before="120" w:after="120"/>
        <w:jc w:val="both"/>
        <w:textAlignment w:val="baseline"/>
        <w:rPr>
          <w:rFonts w:eastAsiaTheme="minorEastAsia"/>
          <w:b/>
          <w:bCs/>
          <w:sz w:val="20"/>
        </w:rPr>
      </w:pPr>
    </w:p>
    <w:p w14:paraId="0CA8CDF4" w14:textId="39C5F561" w:rsidR="00E91C03" w:rsidRDefault="007A6BDD" w:rsidP="00E91C03">
      <w:pPr>
        <w:keepNext/>
        <w:snapToGrid w:val="0"/>
        <w:jc w:val="center"/>
        <w:rPr>
          <w:rFonts w:ascii="Arial" w:eastAsiaTheme="minorEastAsia" w:hAnsi="Arial" w:cs="Arial"/>
          <w:b/>
          <w:sz w:val="20"/>
          <w:szCs w:val="20"/>
        </w:rPr>
      </w:pPr>
      <w:r w:rsidRPr="007A6BDD">
        <w:rPr>
          <w:rFonts w:ascii="Arial" w:hAnsi="Arial" w:cs="Arial"/>
          <w:b/>
          <w:sz w:val="20"/>
          <w:szCs w:val="20"/>
        </w:rPr>
        <w:t xml:space="preserve">Table </w:t>
      </w:r>
      <w:r>
        <w:rPr>
          <w:rFonts w:ascii="Arial" w:hAnsi="Arial" w:cs="Arial"/>
          <w:b/>
          <w:sz w:val="20"/>
          <w:szCs w:val="20"/>
        </w:rPr>
        <w:t>4</w:t>
      </w:r>
      <w:r w:rsidRPr="007A6BDD">
        <w:rPr>
          <w:rFonts w:ascii="Arial" w:hAnsi="Arial" w:cs="Arial"/>
          <w:b/>
          <w:sz w:val="20"/>
          <w:szCs w:val="20"/>
        </w:rPr>
        <w:t xml:space="preserve">: NTN Ku-band </w:t>
      </w:r>
      <w:r>
        <w:rPr>
          <w:rFonts w:ascii="Arial" w:hAnsi="Arial" w:cs="Arial"/>
          <w:b/>
          <w:sz w:val="20"/>
          <w:szCs w:val="20"/>
        </w:rPr>
        <w:t>D</w:t>
      </w:r>
      <w:r w:rsidRPr="007A6BDD">
        <w:rPr>
          <w:rFonts w:ascii="Arial" w:hAnsi="Arial" w:cs="Arial"/>
          <w:b/>
          <w:sz w:val="20"/>
          <w:szCs w:val="20"/>
        </w:rPr>
        <w:t>L link budget analysis</w:t>
      </w:r>
    </w:p>
    <w:tbl>
      <w:tblPr>
        <w:tblStyle w:val="a8"/>
        <w:tblW w:w="0" w:type="auto"/>
        <w:jc w:val="center"/>
        <w:tblLook w:val="04A0" w:firstRow="1" w:lastRow="0" w:firstColumn="1" w:lastColumn="0" w:noHBand="0" w:noVBand="1"/>
      </w:tblPr>
      <w:tblGrid>
        <w:gridCol w:w="2407"/>
        <w:gridCol w:w="1842"/>
        <w:gridCol w:w="1842"/>
      </w:tblGrid>
      <w:tr w:rsidR="00E91C03" w14:paraId="0420BB1D" w14:textId="77777777" w:rsidTr="00E91C03">
        <w:trPr>
          <w:jc w:val="center"/>
        </w:trPr>
        <w:tc>
          <w:tcPr>
            <w:tcW w:w="2407" w:type="dxa"/>
            <w:tcBorders>
              <w:top w:val="single" w:sz="4" w:space="0" w:color="auto"/>
              <w:left w:val="single" w:sz="4" w:space="0" w:color="auto"/>
              <w:bottom w:val="single" w:sz="4" w:space="0" w:color="auto"/>
              <w:right w:val="single" w:sz="4" w:space="0" w:color="auto"/>
            </w:tcBorders>
          </w:tcPr>
          <w:p w14:paraId="42F1AFA1" w14:textId="77777777" w:rsidR="00E91C03" w:rsidRPr="00EE1D3A" w:rsidRDefault="00E91C03">
            <w:pPr>
              <w:jc w:val="both"/>
              <w:rPr>
                <w:rFonts w:ascii="Arial" w:eastAsia="新細明體" w:hAnsi="Arial" w:cs="Arial"/>
                <w:sz w:val="16"/>
                <w:szCs w:val="16"/>
              </w:rPr>
            </w:pPr>
          </w:p>
        </w:tc>
        <w:tc>
          <w:tcPr>
            <w:tcW w:w="3684" w:type="dxa"/>
            <w:gridSpan w:val="2"/>
            <w:tcBorders>
              <w:top w:val="single" w:sz="4" w:space="0" w:color="auto"/>
              <w:left w:val="single" w:sz="4" w:space="0" w:color="auto"/>
              <w:bottom w:val="single" w:sz="4" w:space="0" w:color="auto"/>
              <w:right w:val="single" w:sz="4" w:space="0" w:color="auto"/>
            </w:tcBorders>
            <w:hideMark/>
          </w:tcPr>
          <w:p w14:paraId="4CEB90D9" w14:textId="77777777" w:rsidR="00E91C03" w:rsidRPr="00EE1D3A" w:rsidRDefault="00E91C03">
            <w:pPr>
              <w:keepNext/>
              <w:snapToGrid w:val="0"/>
              <w:jc w:val="center"/>
              <w:rPr>
                <w:rFonts w:ascii="Arial" w:eastAsiaTheme="minorEastAsia" w:hAnsi="Arial" w:cs="Arial"/>
                <w:b/>
                <w:sz w:val="20"/>
                <w:szCs w:val="20"/>
              </w:rPr>
            </w:pPr>
            <w:r w:rsidRPr="00EE1D3A">
              <w:rPr>
                <w:rFonts w:ascii="Arial" w:hAnsi="Arial" w:cs="Arial"/>
                <w:b/>
                <w:sz w:val="20"/>
                <w:szCs w:val="20"/>
              </w:rPr>
              <w:t xml:space="preserve">Ku band </w:t>
            </w:r>
          </w:p>
        </w:tc>
      </w:tr>
      <w:tr w:rsidR="00E91C03" w14:paraId="3D18A43F" w14:textId="77777777" w:rsidTr="00E91C03">
        <w:trPr>
          <w:jc w:val="center"/>
        </w:trPr>
        <w:tc>
          <w:tcPr>
            <w:tcW w:w="2407" w:type="dxa"/>
            <w:tcBorders>
              <w:top w:val="single" w:sz="4" w:space="0" w:color="auto"/>
              <w:left w:val="single" w:sz="4" w:space="0" w:color="auto"/>
              <w:bottom w:val="single" w:sz="4" w:space="0" w:color="auto"/>
              <w:right w:val="single" w:sz="4" w:space="0" w:color="auto"/>
            </w:tcBorders>
            <w:hideMark/>
          </w:tcPr>
          <w:p w14:paraId="76B6F8AF" w14:textId="77777777" w:rsidR="00E91C03" w:rsidRPr="00EE1D3A" w:rsidRDefault="00E91C03">
            <w:pPr>
              <w:jc w:val="center"/>
              <w:rPr>
                <w:rFonts w:ascii="Arial" w:eastAsia="新細明體" w:hAnsi="Arial" w:cs="Arial"/>
                <w:sz w:val="16"/>
                <w:szCs w:val="16"/>
              </w:rPr>
            </w:pPr>
            <w:r w:rsidRPr="00EE1D3A">
              <w:rPr>
                <w:rFonts w:ascii="Arial" w:hAnsi="Arial" w:cs="Arial"/>
                <w:bCs/>
                <w:sz w:val="16"/>
                <w:szCs w:val="16"/>
              </w:rPr>
              <w:t>Satellite type</w:t>
            </w:r>
          </w:p>
        </w:tc>
        <w:tc>
          <w:tcPr>
            <w:tcW w:w="1842" w:type="dxa"/>
            <w:tcBorders>
              <w:top w:val="single" w:sz="4" w:space="0" w:color="auto"/>
              <w:left w:val="single" w:sz="4" w:space="0" w:color="auto"/>
              <w:bottom w:val="single" w:sz="4" w:space="0" w:color="auto"/>
              <w:right w:val="single" w:sz="4" w:space="0" w:color="auto"/>
            </w:tcBorders>
            <w:hideMark/>
          </w:tcPr>
          <w:p w14:paraId="646F57C5" w14:textId="77777777" w:rsidR="00E91C03" w:rsidRPr="00EE1D3A" w:rsidRDefault="00E91C03">
            <w:pPr>
              <w:jc w:val="center"/>
              <w:rPr>
                <w:rFonts w:ascii="Arial" w:eastAsia="新細明體" w:hAnsi="Arial" w:cs="Arial"/>
                <w:sz w:val="16"/>
                <w:szCs w:val="16"/>
              </w:rPr>
            </w:pPr>
            <w:r w:rsidRPr="00EE1D3A">
              <w:rPr>
                <w:rFonts w:ascii="Arial" w:hAnsi="Arial" w:cs="Arial"/>
                <w:bCs/>
                <w:sz w:val="16"/>
                <w:szCs w:val="16"/>
              </w:rPr>
              <w:t>GSO</w:t>
            </w:r>
          </w:p>
        </w:tc>
        <w:tc>
          <w:tcPr>
            <w:tcW w:w="1842" w:type="dxa"/>
            <w:tcBorders>
              <w:top w:val="single" w:sz="4" w:space="0" w:color="auto"/>
              <w:left w:val="single" w:sz="4" w:space="0" w:color="auto"/>
              <w:bottom w:val="single" w:sz="4" w:space="0" w:color="auto"/>
              <w:right w:val="single" w:sz="4" w:space="0" w:color="auto"/>
            </w:tcBorders>
            <w:hideMark/>
          </w:tcPr>
          <w:p w14:paraId="1E8706B2" w14:textId="77777777" w:rsidR="00E91C03" w:rsidRPr="00EE1D3A" w:rsidRDefault="00E91C03">
            <w:pPr>
              <w:jc w:val="center"/>
              <w:rPr>
                <w:rFonts w:ascii="Arial" w:eastAsia="新細明體" w:hAnsi="Arial" w:cs="Arial"/>
                <w:sz w:val="16"/>
                <w:szCs w:val="16"/>
              </w:rPr>
            </w:pPr>
            <w:r w:rsidRPr="00EE1D3A">
              <w:rPr>
                <w:rFonts w:ascii="Arial" w:hAnsi="Arial" w:cs="Arial"/>
                <w:bCs/>
                <w:sz w:val="16"/>
                <w:szCs w:val="16"/>
              </w:rPr>
              <w:t>LEO 600</w:t>
            </w:r>
          </w:p>
        </w:tc>
      </w:tr>
      <w:tr w:rsidR="00876FD2" w14:paraId="7D74E5B2" w14:textId="77777777" w:rsidTr="006F5DA2">
        <w:trPr>
          <w:jc w:val="center"/>
        </w:trPr>
        <w:tc>
          <w:tcPr>
            <w:tcW w:w="2407" w:type="dxa"/>
            <w:tcBorders>
              <w:top w:val="single" w:sz="4" w:space="0" w:color="auto"/>
              <w:left w:val="single" w:sz="4" w:space="0" w:color="auto"/>
              <w:bottom w:val="single" w:sz="4" w:space="0" w:color="auto"/>
              <w:right w:val="single" w:sz="4" w:space="0" w:color="auto"/>
            </w:tcBorders>
          </w:tcPr>
          <w:p w14:paraId="1E1D14DC" w14:textId="58D3301B" w:rsidR="00876FD2" w:rsidRPr="00EE1D3A" w:rsidRDefault="00876FD2" w:rsidP="00876FD2">
            <w:pPr>
              <w:jc w:val="center"/>
              <w:rPr>
                <w:rFonts w:ascii="Arial" w:eastAsia="Calibri" w:hAnsi="Arial" w:cs="Arial"/>
                <w:sz w:val="16"/>
                <w:szCs w:val="16"/>
                <w:lang w:eastAsia="x-none"/>
              </w:rPr>
            </w:pPr>
            <w:r>
              <w:rPr>
                <w:rFonts w:ascii="Arial" w:hAnsi="Arial" w:cs="Arial"/>
                <w:sz w:val="16"/>
                <w:szCs w:val="16"/>
              </w:rPr>
              <w:t>Elevation angle (VSAT)</w:t>
            </w:r>
          </w:p>
        </w:tc>
        <w:tc>
          <w:tcPr>
            <w:tcW w:w="1842" w:type="dxa"/>
            <w:tcBorders>
              <w:top w:val="single" w:sz="4" w:space="0" w:color="auto"/>
              <w:left w:val="single" w:sz="4" w:space="0" w:color="auto"/>
              <w:bottom w:val="single" w:sz="4" w:space="0" w:color="auto"/>
              <w:right w:val="single" w:sz="4" w:space="0" w:color="auto"/>
            </w:tcBorders>
            <w:vAlign w:val="center"/>
          </w:tcPr>
          <w:p w14:paraId="5CB5FBE9" w14:textId="7271D5EF" w:rsidR="00876FD2" w:rsidRPr="00EE1D3A" w:rsidRDefault="00876FD2" w:rsidP="00876FD2">
            <w:pPr>
              <w:jc w:val="center"/>
              <w:rPr>
                <w:rFonts w:ascii="Arial" w:eastAsiaTheme="minorEastAsia" w:hAnsi="Arial" w:cs="Arial"/>
                <w:bCs/>
                <w:sz w:val="16"/>
                <w:szCs w:val="16"/>
              </w:rPr>
            </w:pPr>
            <w:r>
              <w:rPr>
                <w:rFonts w:ascii="Arial" w:hAnsi="Arial" w:cs="Arial"/>
                <w:sz w:val="16"/>
                <w:szCs w:val="16"/>
                <w:lang w:eastAsia="zh-CN"/>
              </w:rPr>
              <w:t>3</w:t>
            </w:r>
            <w:r w:rsidR="009F75FD">
              <w:rPr>
                <w:rFonts w:ascii="Arial" w:hAnsi="Arial" w:cs="Arial"/>
                <w:sz w:val="16"/>
                <w:szCs w:val="16"/>
                <w:lang w:eastAsia="zh-CN"/>
              </w:rPr>
              <w:t>5</w:t>
            </w:r>
            <w:r>
              <w:rPr>
                <w:rFonts w:ascii="Arial" w:hAnsi="Arial" w:cs="Arial"/>
                <w:sz w:val="16"/>
                <w:szCs w:val="16"/>
                <w:lang w:eastAsia="zh-CN"/>
              </w:rPr>
              <w:t xml:space="preserve"> deg</w:t>
            </w:r>
          </w:p>
        </w:tc>
        <w:tc>
          <w:tcPr>
            <w:tcW w:w="1842" w:type="dxa"/>
            <w:tcBorders>
              <w:top w:val="single" w:sz="4" w:space="0" w:color="auto"/>
              <w:left w:val="single" w:sz="4" w:space="0" w:color="auto"/>
              <w:bottom w:val="single" w:sz="4" w:space="0" w:color="auto"/>
              <w:right w:val="single" w:sz="4" w:space="0" w:color="auto"/>
            </w:tcBorders>
            <w:vAlign w:val="center"/>
          </w:tcPr>
          <w:p w14:paraId="4C8DF821" w14:textId="09184366" w:rsidR="00876FD2" w:rsidRPr="00EE1D3A" w:rsidRDefault="00876FD2" w:rsidP="00876FD2">
            <w:pPr>
              <w:jc w:val="center"/>
              <w:rPr>
                <w:rFonts w:ascii="Arial" w:eastAsiaTheme="minorEastAsia" w:hAnsi="Arial" w:cs="Arial"/>
                <w:bCs/>
                <w:sz w:val="16"/>
                <w:szCs w:val="16"/>
              </w:rPr>
            </w:pPr>
            <w:r>
              <w:rPr>
                <w:rFonts w:ascii="Arial" w:hAnsi="Arial" w:cs="Arial"/>
                <w:sz w:val="16"/>
                <w:szCs w:val="16"/>
                <w:lang w:eastAsia="zh-CN"/>
              </w:rPr>
              <w:t>3</w:t>
            </w:r>
            <w:r w:rsidR="009F75FD">
              <w:rPr>
                <w:rFonts w:ascii="Arial" w:hAnsi="Arial" w:cs="Arial"/>
                <w:sz w:val="16"/>
                <w:szCs w:val="16"/>
                <w:lang w:eastAsia="zh-CN"/>
              </w:rPr>
              <w:t>5</w:t>
            </w:r>
            <w:r>
              <w:rPr>
                <w:rFonts w:ascii="Arial" w:hAnsi="Arial" w:cs="Arial"/>
                <w:sz w:val="16"/>
                <w:szCs w:val="16"/>
                <w:lang w:eastAsia="zh-CN"/>
              </w:rPr>
              <w:t xml:space="preserve"> deg</w:t>
            </w:r>
          </w:p>
        </w:tc>
      </w:tr>
      <w:tr w:rsidR="00876FD2" w14:paraId="61ADB2B6" w14:textId="77777777" w:rsidTr="00CC5EF5">
        <w:trPr>
          <w:jc w:val="center"/>
        </w:trPr>
        <w:tc>
          <w:tcPr>
            <w:tcW w:w="2407" w:type="dxa"/>
            <w:tcBorders>
              <w:top w:val="single" w:sz="4" w:space="0" w:color="auto"/>
              <w:left w:val="single" w:sz="4" w:space="0" w:color="auto"/>
              <w:bottom w:val="single" w:sz="4" w:space="0" w:color="auto"/>
              <w:right w:val="single" w:sz="4" w:space="0" w:color="auto"/>
            </w:tcBorders>
          </w:tcPr>
          <w:p w14:paraId="40E27921" w14:textId="38E58783" w:rsidR="00876FD2" w:rsidRDefault="00876FD2" w:rsidP="00876FD2">
            <w:pPr>
              <w:jc w:val="center"/>
              <w:rPr>
                <w:rFonts w:ascii="Arial" w:hAnsi="Arial" w:cs="Arial"/>
                <w:sz w:val="16"/>
                <w:szCs w:val="16"/>
              </w:rPr>
            </w:pPr>
            <w:r w:rsidRPr="00EE1D3A">
              <w:rPr>
                <w:rFonts w:ascii="Arial" w:hAnsi="Arial" w:cs="Arial"/>
                <w:sz w:val="16"/>
                <w:szCs w:val="16"/>
              </w:rPr>
              <w:t>Distance (VSAT-SAN)</w:t>
            </w:r>
          </w:p>
        </w:tc>
        <w:tc>
          <w:tcPr>
            <w:tcW w:w="1842" w:type="dxa"/>
            <w:tcBorders>
              <w:top w:val="single" w:sz="4" w:space="0" w:color="auto"/>
              <w:left w:val="single" w:sz="4" w:space="0" w:color="auto"/>
              <w:bottom w:val="single" w:sz="4" w:space="0" w:color="auto"/>
              <w:right w:val="single" w:sz="4" w:space="0" w:color="auto"/>
            </w:tcBorders>
            <w:vAlign w:val="center"/>
          </w:tcPr>
          <w:p w14:paraId="4B4DB4EA" w14:textId="171984E9" w:rsidR="00876FD2" w:rsidRDefault="009F75FD" w:rsidP="00876FD2">
            <w:pPr>
              <w:jc w:val="center"/>
              <w:rPr>
                <w:rFonts w:ascii="Arial" w:hAnsi="Arial" w:cs="Arial"/>
                <w:sz w:val="16"/>
                <w:szCs w:val="16"/>
                <w:lang w:eastAsia="zh-CN"/>
              </w:rPr>
            </w:pPr>
            <w:r>
              <w:rPr>
                <w:rFonts w:ascii="Arial" w:hAnsi="Arial" w:cs="Arial"/>
                <w:sz w:val="16"/>
                <w:szCs w:val="16"/>
                <w:lang w:eastAsia="zh-CN"/>
              </w:rPr>
              <w:t>38178.5</w:t>
            </w:r>
            <w:r w:rsidR="00876FD2">
              <w:rPr>
                <w:rFonts w:ascii="Arial" w:hAnsi="Arial" w:cs="Arial"/>
                <w:sz w:val="16"/>
                <w:szCs w:val="16"/>
                <w:lang w:eastAsia="zh-CN"/>
              </w:rPr>
              <w:t xml:space="preserve"> km</w:t>
            </w:r>
          </w:p>
        </w:tc>
        <w:tc>
          <w:tcPr>
            <w:tcW w:w="1842" w:type="dxa"/>
            <w:tcBorders>
              <w:top w:val="single" w:sz="4" w:space="0" w:color="auto"/>
              <w:left w:val="single" w:sz="4" w:space="0" w:color="auto"/>
              <w:bottom w:val="single" w:sz="4" w:space="0" w:color="auto"/>
              <w:right w:val="single" w:sz="4" w:space="0" w:color="auto"/>
            </w:tcBorders>
          </w:tcPr>
          <w:p w14:paraId="7F224B3F" w14:textId="0680C244" w:rsidR="00876FD2" w:rsidRDefault="009F75FD" w:rsidP="00876FD2">
            <w:pPr>
              <w:jc w:val="center"/>
              <w:rPr>
                <w:rFonts w:ascii="Arial" w:hAnsi="Arial" w:cs="Arial"/>
                <w:sz w:val="16"/>
                <w:szCs w:val="16"/>
                <w:lang w:eastAsia="zh-CN"/>
              </w:rPr>
            </w:pPr>
            <w:r>
              <w:rPr>
                <w:rFonts w:ascii="Arial" w:hAnsi="Arial" w:cs="Arial"/>
                <w:sz w:val="16"/>
                <w:szCs w:val="16"/>
              </w:rPr>
              <w:t>967.3</w:t>
            </w:r>
            <w:r w:rsidR="00876FD2">
              <w:rPr>
                <w:rFonts w:ascii="Arial" w:hAnsi="Arial" w:cs="Arial"/>
                <w:sz w:val="16"/>
                <w:szCs w:val="16"/>
              </w:rPr>
              <w:t xml:space="preserve"> </w:t>
            </w:r>
            <w:r w:rsidR="00876FD2">
              <w:rPr>
                <w:rFonts w:ascii="Arial" w:hAnsi="Arial" w:cs="Arial"/>
                <w:sz w:val="16"/>
                <w:szCs w:val="16"/>
                <w:lang w:eastAsia="zh-CN"/>
              </w:rPr>
              <w:t>km</w:t>
            </w:r>
          </w:p>
        </w:tc>
      </w:tr>
      <w:tr w:rsidR="00876FD2" w14:paraId="6A54DCE8" w14:textId="77777777" w:rsidTr="00DE086C">
        <w:trPr>
          <w:jc w:val="center"/>
        </w:trPr>
        <w:tc>
          <w:tcPr>
            <w:tcW w:w="2407" w:type="dxa"/>
            <w:tcBorders>
              <w:top w:val="single" w:sz="4" w:space="0" w:color="auto"/>
              <w:left w:val="single" w:sz="4" w:space="0" w:color="auto"/>
              <w:bottom w:val="single" w:sz="4" w:space="0" w:color="auto"/>
              <w:right w:val="single" w:sz="4" w:space="0" w:color="auto"/>
            </w:tcBorders>
          </w:tcPr>
          <w:p w14:paraId="65F064CB" w14:textId="3ABFB07C" w:rsidR="00876FD2" w:rsidRDefault="00876FD2" w:rsidP="00876FD2">
            <w:pPr>
              <w:jc w:val="center"/>
              <w:rPr>
                <w:rFonts w:ascii="Arial" w:hAnsi="Arial" w:cs="Arial"/>
                <w:sz w:val="16"/>
                <w:szCs w:val="16"/>
              </w:rPr>
            </w:pPr>
            <w:r>
              <w:rPr>
                <w:rFonts w:ascii="Arial" w:hAnsi="Arial" w:cs="Arial"/>
                <w:bCs/>
                <w:sz w:val="16"/>
                <w:szCs w:val="16"/>
              </w:rPr>
              <w:t>DL frequency</w:t>
            </w:r>
          </w:p>
        </w:tc>
        <w:tc>
          <w:tcPr>
            <w:tcW w:w="1842" w:type="dxa"/>
            <w:tcBorders>
              <w:top w:val="single" w:sz="4" w:space="0" w:color="auto"/>
              <w:left w:val="single" w:sz="4" w:space="0" w:color="auto"/>
              <w:bottom w:val="single" w:sz="4" w:space="0" w:color="auto"/>
              <w:right w:val="single" w:sz="4" w:space="0" w:color="auto"/>
            </w:tcBorders>
          </w:tcPr>
          <w:p w14:paraId="5257B2C3" w14:textId="66E24ACE" w:rsidR="00876FD2" w:rsidRDefault="00876FD2" w:rsidP="00876FD2">
            <w:pPr>
              <w:jc w:val="center"/>
              <w:rPr>
                <w:rFonts w:ascii="Arial" w:hAnsi="Arial" w:cs="Arial"/>
                <w:sz w:val="16"/>
                <w:szCs w:val="16"/>
                <w:lang w:eastAsia="zh-CN"/>
              </w:rPr>
            </w:pPr>
            <w:r>
              <w:rPr>
                <w:rFonts w:ascii="Arial" w:hAnsi="Arial" w:cs="Arial"/>
                <w:bCs/>
                <w:sz w:val="16"/>
                <w:szCs w:val="16"/>
              </w:rPr>
              <w:t>11000MHz</w:t>
            </w:r>
          </w:p>
        </w:tc>
        <w:tc>
          <w:tcPr>
            <w:tcW w:w="1842" w:type="dxa"/>
            <w:tcBorders>
              <w:top w:val="single" w:sz="4" w:space="0" w:color="auto"/>
              <w:left w:val="single" w:sz="4" w:space="0" w:color="auto"/>
              <w:bottom w:val="single" w:sz="4" w:space="0" w:color="auto"/>
              <w:right w:val="single" w:sz="4" w:space="0" w:color="auto"/>
            </w:tcBorders>
          </w:tcPr>
          <w:p w14:paraId="0971B5B7" w14:textId="125C9ECD" w:rsidR="00876FD2" w:rsidRDefault="00876FD2" w:rsidP="00876FD2">
            <w:pPr>
              <w:jc w:val="center"/>
              <w:rPr>
                <w:rFonts w:ascii="Arial" w:hAnsi="Arial" w:cs="Arial"/>
                <w:sz w:val="16"/>
                <w:szCs w:val="16"/>
                <w:lang w:eastAsia="zh-CN"/>
              </w:rPr>
            </w:pPr>
            <w:r>
              <w:rPr>
                <w:rFonts w:ascii="Arial" w:hAnsi="Arial" w:cs="Arial"/>
                <w:bCs/>
                <w:sz w:val="16"/>
                <w:szCs w:val="16"/>
              </w:rPr>
              <w:t>11000MHz</w:t>
            </w:r>
          </w:p>
        </w:tc>
      </w:tr>
      <w:tr w:rsidR="00876FD2" w14:paraId="7D0F613B" w14:textId="77777777" w:rsidTr="00E91C03">
        <w:trPr>
          <w:jc w:val="center"/>
        </w:trPr>
        <w:tc>
          <w:tcPr>
            <w:tcW w:w="2407" w:type="dxa"/>
            <w:tcBorders>
              <w:top w:val="single" w:sz="4" w:space="0" w:color="auto"/>
              <w:left w:val="single" w:sz="4" w:space="0" w:color="auto"/>
              <w:bottom w:val="single" w:sz="4" w:space="0" w:color="auto"/>
              <w:right w:val="single" w:sz="4" w:space="0" w:color="auto"/>
            </w:tcBorders>
          </w:tcPr>
          <w:p w14:paraId="5E04CA3E" w14:textId="71ECF060" w:rsidR="00876FD2" w:rsidRPr="00EE1D3A" w:rsidRDefault="00876FD2" w:rsidP="00876FD2">
            <w:pPr>
              <w:jc w:val="center"/>
              <w:rPr>
                <w:rFonts w:ascii="Arial" w:hAnsi="Arial" w:cs="Arial"/>
                <w:bCs/>
                <w:sz w:val="16"/>
                <w:szCs w:val="16"/>
              </w:rPr>
            </w:pPr>
            <w:r w:rsidRPr="00EE1D3A">
              <w:rPr>
                <w:rFonts w:ascii="Arial" w:eastAsia="Calibri" w:hAnsi="Arial" w:cs="Arial"/>
                <w:sz w:val="16"/>
                <w:szCs w:val="16"/>
                <w:lang w:eastAsia="x-none"/>
              </w:rPr>
              <w:t>density(dBW/MHz)</w:t>
            </w:r>
          </w:p>
        </w:tc>
        <w:tc>
          <w:tcPr>
            <w:tcW w:w="1842" w:type="dxa"/>
            <w:tcBorders>
              <w:top w:val="single" w:sz="4" w:space="0" w:color="auto"/>
              <w:left w:val="single" w:sz="4" w:space="0" w:color="auto"/>
              <w:bottom w:val="single" w:sz="4" w:space="0" w:color="auto"/>
              <w:right w:val="single" w:sz="4" w:space="0" w:color="auto"/>
            </w:tcBorders>
          </w:tcPr>
          <w:p w14:paraId="78CF8E74" w14:textId="71066A6D" w:rsidR="00876FD2" w:rsidRPr="00EE1D3A" w:rsidRDefault="00876FD2" w:rsidP="00876FD2">
            <w:pPr>
              <w:jc w:val="center"/>
              <w:rPr>
                <w:rFonts w:ascii="Arial" w:eastAsiaTheme="minorEastAsia" w:hAnsi="Arial" w:cs="Arial"/>
                <w:bCs/>
                <w:sz w:val="16"/>
                <w:szCs w:val="16"/>
              </w:rPr>
            </w:pPr>
            <w:r>
              <w:rPr>
                <w:rFonts w:ascii="Arial" w:eastAsiaTheme="minorEastAsia" w:hAnsi="Arial" w:cs="Arial"/>
                <w:bCs/>
                <w:sz w:val="16"/>
                <w:szCs w:val="16"/>
              </w:rPr>
              <w:t>40</w:t>
            </w:r>
          </w:p>
        </w:tc>
        <w:tc>
          <w:tcPr>
            <w:tcW w:w="1842" w:type="dxa"/>
            <w:tcBorders>
              <w:top w:val="single" w:sz="4" w:space="0" w:color="auto"/>
              <w:left w:val="single" w:sz="4" w:space="0" w:color="auto"/>
              <w:bottom w:val="single" w:sz="4" w:space="0" w:color="auto"/>
              <w:right w:val="single" w:sz="4" w:space="0" w:color="auto"/>
            </w:tcBorders>
          </w:tcPr>
          <w:p w14:paraId="4D98E17D" w14:textId="5B335977" w:rsidR="00876FD2" w:rsidRPr="00EE1D3A" w:rsidRDefault="00876FD2" w:rsidP="00876FD2">
            <w:pPr>
              <w:jc w:val="center"/>
              <w:rPr>
                <w:rFonts w:ascii="Arial" w:eastAsiaTheme="minorEastAsia" w:hAnsi="Arial" w:cs="Arial"/>
                <w:bCs/>
                <w:sz w:val="16"/>
                <w:szCs w:val="16"/>
              </w:rPr>
            </w:pPr>
            <w:r>
              <w:rPr>
                <w:rFonts w:ascii="Arial" w:eastAsiaTheme="minorEastAsia" w:hAnsi="Arial" w:cs="Arial"/>
                <w:bCs/>
                <w:sz w:val="16"/>
                <w:szCs w:val="16"/>
              </w:rPr>
              <w:t>4</w:t>
            </w:r>
          </w:p>
        </w:tc>
      </w:tr>
      <w:tr w:rsidR="00876FD2" w14:paraId="5CAF0041" w14:textId="77777777" w:rsidTr="00E91C03">
        <w:trPr>
          <w:jc w:val="center"/>
        </w:trPr>
        <w:tc>
          <w:tcPr>
            <w:tcW w:w="2407" w:type="dxa"/>
            <w:tcBorders>
              <w:top w:val="single" w:sz="4" w:space="0" w:color="auto"/>
              <w:left w:val="single" w:sz="4" w:space="0" w:color="auto"/>
              <w:bottom w:val="single" w:sz="4" w:space="0" w:color="auto"/>
              <w:right w:val="single" w:sz="4" w:space="0" w:color="auto"/>
            </w:tcBorders>
          </w:tcPr>
          <w:p w14:paraId="41672C79" w14:textId="281C9B85" w:rsidR="00876FD2" w:rsidRPr="00876FD2" w:rsidRDefault="00876FD2" w:rsidP="00876FD2">
            <w:pPr>
              <w:jc w:val="center"/>
              <w:rPr>
                <w:rFonts w:ascii="Arial" w:hAnsi="Arial" w:cs="Arial"/>
                <w:bCs/>
                <w:sz w:val="16"/>
                <w:szCs w:val="16"/>
              </w:rPr>
            </w:pPr>
            <w:r w:rsidRPr="00876FD2">
              <w:rPr>
                <w:rFonts w:ascii="Arial" w:hAnsi="Arial" w:cs="Arial"/>
                <w:bCs/>
                <w:sz w:val="16"/>
                <w:szCs w:val="16"/>
              </w:rPr>
              <w:t>BW (MHz)</w:t>
            </w:r>
          </w:p>
        </w:tc>
        <w:tc>
          <w:tcPr>
            <w:tcW w:w="1842" w:type="dxa"/>
            <w:tcBorders>
              <w:top w:val="single" w:sz="4" w:space="0" w:color="auto"/>
              <w:left w:val="single" w:sz="4" w:space="0" w:color="auto"/>
              <w:bottom w:val="single" w:sz="4" w:space="0" w:color="auto"/>
              <w:right w:val="single" w:sz="4" w:space="0" w:color="auto"/>
            </w:tcBorders>
          </w:tcPr>
          <w:p w14:paraId="2E21E477" w14:textId="6C86FA02" w:rsidR="00876FD2" w:rsidRPr="00876FD2" w:rsidRDefault="00876FD2" w:rsidP="00876FD2">
            <w:pPr>
              <w:jc w:val="center"/>
              <w:rPr>
                <w:rFonts w:ascii="Arial" w:hAnsi="Arial" w:cs="Arial"/>
                <w:bCs/>
                <w:sz w:val="16"/>
                <w:szCs w:val="16"/>
              </w:rPr>
            </w:pPr>
            <w:r w:rsidRPr="00876FD2">
              <w:rPr>
                <w:rFonts w:ascii="Arial" w:hAnsi="Arial" w:cs="Arial"/>
                <w:bCs/>
                <w:sz w:val="16"/>
                <w:szCs w:val="16"/>
              </w:rPr>
              <w:t>50</w:t>
            </w:r>
          </w:p>
        </w:tc>
        <w:tc>
          <w:tcPr>
            <w:tcW w:w="1842" w:type="dxa"/>
            <w:tcBorders>
              <w:top w:val="single" w:sz="4" w:space="0" w:color="auto"/>
              <w:left w:val="single" w:sz="4" w:space="0" w:color="auto"/>
              <w:bottom w:val="single" w:sz="4" w:space="0" w:color="auto"/>
              <w:right w:val="single" w:sz="4" w:space="0" w:color="auto"/>
            </w:tcBorders>
          </w:tcPr>
          <w:p w14:paraId="65468025" w14:textId="208B3D45" w:rsidR="00876FD2" w:rsidRPr="00876FD2" w:rsidRDefault="00876FD2" w:rsidP="00876FD2">
            <w:pPr>
              <w:jc w:val="center"/>
              <w:rPr>
                <w:rFonts w:ascii="Arial" w:hAnsi="Arial" w:cs="Arial"/>
                <w:bCs/>
                <w:sz w:val="16"/>
                <w:szCs w:val="16"/>
              </w:rPr>
            </w:pPr>
            <w:r w:rsidRPr="00876FD2">
              <w:rPr>
                <w:rFonts w:ascii="Arial" w:hAnsi="Arial" w:cs="Arial"/>
                <w:bCs/>
                <w:sz w:val="16"/>
                <w:szCs w:val="16"/>
              </w:rPr>
              <w:t>50</w:t>
            </w:r>
          </w:p>
        </w:tc>
      </w:tr>
      <w:tr w:rsidR="00876FD2" w14:paraId="6D8C8DE9" w14:textId="77777777" w:rsidTr="00EE1D3A">
        <w:trPr>
          <w:jc w:val="center"/>
        </w:trPr>
        <w:tc>
          <w:tcPr>
            <w:tcW w:w="2407" w:type="dxa"/>
            <w:tcBorders>
              <w:top w:val="single" w:sz="4" w:space="0" w:color="auto"/>
              <w:left w:val="single" w:sz="4" w:space="0" w:color="auto"/>
              <w:bottom w:val="single" w:sz="4" w:space="0" w:color="auto"/>
              <w:right w:val="single" w:sz="4" w:space="0" w:color="auto"/>
            </w:tcBorders>
          </w:tcPr>
          <w:p w14:paraId="108CB230" w14:textId="6041A1F1" w:rsidR="00876FD2" w:rsidRPr="00876FD2" w:rsidRDefault="00876FD2" w:rsidP="00876FD2">
            <w:pPr>
              <w:jc w:val="center"/>
              <w:rPr>
                <w:rFonts w:ascii="Arial" w:eastAsia="新細明體" w:hAnsi="Arial" w:cs="Arial"/>
                <w:sz w:val="16"/>
                <w:szCs w:val="16"/>
              </w:rPr>
            </w:pPr>
            <w:bookmarkStart w:id="60" w:name="OLE_LINK75"/>
            <w:bookmarkStart w:id="61" w:name="_Hlk197443894"/>
            <w:r w:rsidRPr="00876FD2">
              <w:rPr>
                <w:rFonts w:ascii="Arial" w:eastAsia="Calibri" w:hAnsi="Arial" w:cs="Arial"/>
                <w:sz w:val="16"/>
                <w:szCs w:val="16"/>
                <w:lang w:eastAsia="x-none"/>
              </w:rPr>
              <w:t>Satellite EIRP</w:t>
            </w:r>
            <w:bookmarkEnd w:id="60"/>
            <w:r w:rsidRPr="00876FD2">
              <w:rPr>
                <w:rFonts w:ascii="Arial" w:eastAsia="Calibri" w:hAnsi="Arial" w:cs="Arial"/>
                <w:sz w:val="16"/>
                <w:szCs w:val="16"/>
                <w:lang w:eastAsia="x-none"/>
              </w:rPr>
              <w:t xml:space="preserve"> (dBm)</w:t>
            </w:r>
          </w:p>
        </w:tc>
        <w:tc>
          <w:tcPr>
            <w:tcW w:w="1842" w:type="dxa"/>
            <w:tcBorders>
              <w:top w:val="single" w:sz="4" w:space="0" w:color="auto"/>
              <w:left w:val="single" w:sz="4" w:space="0" w:color="auto"/>
              <w:bottom w:val="single" w:sz="4" w:space="0" w:color="auto"/>
              <w:right w:val="single" w:sz="4" w:space="0" w:color="auto"/>
            </w:tcBorders>
          </w:tcPr>
          <w:p w14:paraId="009C8E05" w14:textId="098EFEDF" w:rsidR="00876FD2" w:rsidRPr="00876FD2" w:rsidRDefault="00CD1DBB" w:rsidP="00876FD2">
            <w:pPr>
              <w:jc w:val="center"/>
              <w:rPr>
                <w:rFonts w:ascii="Arial" w:eastAsia="新細明體" w:hAnsi="Arial" w:cs="Arial"/>
                <w:sz w:val="16"/>
                <w:szCs w:val="16"/>
              </w:rPr>
            </w:pPr>
            <w:r>
              <w:rPr>
                <w:rFonts w:ascii="Arial" w:eastAsia="新細明體" w:hAnsi="Arial" w:cs="Arial"/>
                <w:sz w:val="16"/>
                <w:szCs w:val="16"/>
              </w:rPr>
              <w:t>87</w:t>
            </w:r>
          </w:p>
        </w:tc>
        <w:tc>
          <w:tcPr>
            <w:tcW w:w="1842" w:type="dxa"/>
            <w:tcBorders>
              <w:top w:val="single" w:sz="4" w:space="0" w:color="auto"/>
              <w:left w:val="single" w:sz="4" w:space="0" w:color="auto"/>
              <w:bottom w:val="single" w:sz="4" w:space="0" w:color="auto"/>
              <w:right w:val="single" w:sz="4" w:space="0" w:color="auto"/>
            </w:tcBorders>
          </w:tcPr>
          <w:p w14:paraId="1100FA3C" w14:textId="5B2D6730" w:rsidR="00876FD2" w:rsidRPr="00876FD2" w:rsidRDefault="00876FD2" w:rsidP="00876FD2">
            <w:pPr>
              <w:jc w:val="center"/>
              <w:rPr>
                <w:rFonts w:ascii="Arial" w:eastAsia="新細明體" w:hAnsi="Arial" w:cs="Arial"/>
                <w:sz w:val="16"/>
                <w:szCs w:val="16"/>
              </w:rPr>
            </w:pPr>
            <w:r w:rsidRPr="00876FD2">
              <w:rPr>
                <w:rFonts w:ascii="Arial" w:eastAsia="新細明體" w:hAnsi="Arial" w:cs="Arial"/>
                <w:sz w:val="16"/>
                <w:szCs w:val="16"/>
              </w:rPr>
              <w:t>51</w:t>
            </w:r>
          </w:p>
        </w:tc>
      </w:tr>
      <w:bookmarkEnd w:id="61"/>
      <w:tr w:rsidR="00876FD2" w14:paraId="08D6C9BF" w14:textId="77777777" w:rsidTr="00E91C03">
        <w:trPr>
          <w:trHeight w:val="77"/>
          <w:jc w:val="center"/>
        </w:trPr>
        <w:tc>
          <w:tcPr>
            <w:tcW w:w="2407" w:type="dxa"/>
            <w:tcBorders>
              <w:top w:val="single" w:sz="4" w:space="0" w:color="auto"/>
              <w:left w:val="single" w:sz="4" w:space="0" w:color="auto"/>
              <w:bottom w:val="single" w:sz="4" w:space="0" w:color="auto"/>
              <w:right w:val="single" w:sz="4" w:space="0" w:color="auto"/>
            </w:tcBorders>
            <w:hideMark/>
          </w:tcPr>
          <w:p w14:paraId="52F9CC8E" w14:textId="77777777" w:rsidR="00876FD2" w:rsidRPr="00EE1D3A" w:rsidRDefault="00876FD2" w:rsidP="00876FD2">
            <w:pPr>
              <w:jc w:val="center"/>
              <w:rPr>
                <w:rFonts w:ascii="Arial" w:hAnsi="Arial" w:cs="Arial"/>
                <w:sz w:val="16"/>
                <w:szCs w:val="16"/>
                <w:lang w:eastAsia="zh-CN"/>
              </w:rPr>
            </w:pPr>
            <w:r w:rsidRPr="00EE1D3A">
              <w:rPr>
                <w:rFonts w:ascii="Arial" w:hAnsi="Arial" w:cs="Arial"/>
                <w:sz w:val="16"/>
                <w:szCs w:val="16"/>
                <w:lang w:eastAsia="zh-CN"/>
              </w:rPr>
              <w:t>Free space path loss</w:t>
            </w:r>
            <w:r w:rsidRPr="00EE1D3A">
              <w:rPr>
                <w:rFonts w:ascii="Arial" w:eastAsiaTheme="minorEastAsia" w:hAnsi="Arial" w:cs="Arial"/>
                <w:sz w:val="16"/>
                <w:szCs w:val="16"/>
              </w:rPr>
              <w:t xml:space="preserve"> </w:t>
            </w:r>
            <w:r w:rsidRPr="00EE1D3A">
              <w:rPr>
                <w:rFonts w:ascii="Arial" w:hAnsi="Arial" w:cs="Arial"/>
                <w:bCs/>
                <w:sz w:val="16"/>
                <w:szCs w:val="16"/>
              </w:rPr>
              <w:t>(dB)</w:t>
            </w:r>
          </w:p>
        </w:tc>
        <w:tc>
          <w:tcPr>
            <w:tcW w:w="1842" w:type="dxa"/>
            <w:tcBorders>
              <w:top w:val="single" w:sz="4" w:space="0" w:color="auto"/>
              <w:left w:val="single" w:sz="4" w:space="0" w:color="auto"/>
              <w:bottom w:val="single" w:sz="4" w:space="0" w:color="auto"/>
              <w:right w:val="single" w:sz="4" w:space="0" w:color="auto"/>
            </w:tcBorders>
            <w:hideMark/>
          </w:tcPr>
          <w:p w14:paraId="542944C4" w14:textId="2103D851" w:rsidR="00876FD2" w:rsidRPr="00EE1D3A" w:rsidRDefault="00876FD2" w:rsidP="00876FD2">
            <w:pPr>
              <w:jc w:val="center"/>
              <w:rPr>
                <w:rFonts w:ascii="Arial" w:eastAsia="新細明體" w:hAnsi="Arial" w:cs="Arial"/>
                <w:sz w:val="16"/>
                <w:szCs w:val="16"/>
              </w:rPr>
            </w:pPr>
            <w:r w:rsidRPr="00EE1D3A">
              <w:rPr>
                <w:rFonts w:ascii="Arial" w:hAnsi="Arial" w:cs="Arial"/>
                <w:sz w:val="16"/>
                <w:szCs w:val="16"/>
              </w:rPr>
              <w:t>204.9</w:t>
            </w:r>
          </w:p>
        </w:tc>
        <w:tc>
          <w:tcPr>
            <w:tcW w:w="1842" w:type="dxa"/>
            <w:tcBorders>
              <w:top w:val="single" w:sz="4" w:space="0" w:color="auto"/>
              <w:left w:val="single" w:sz="4" w:space="0" w:color="auto"/>
              <w:bottom w:val="single" w:sz="4" w:space="0" w:color="auto"/>
              <w:right w:val="single" w:sz="4" w:space="0" w:color="auto"/>
            </w:tcBorders>
            <w:hideMark/>
          </w:tcPr>
          <w:p w14:paraId="4E400398" w14:textId="7DA9F139" w:rsidR="00876FD2" w:rsidRPr="00EE1D3A" w:rsidRDefault="00876FD2" w:rsidP="00876FD2">
            <w:pPr>
              <w:jc w:val="center"/>
              <w:rPr>
                <w:rFonts w:ascii="Arial" w:eastAsia="新細明體" w:hAnsi="Arial" w:cs="Arial"/>
                <w:sz w:val="16"/>
                <w:szCs w:val="16"/>
              </w:rPr>
            </w:pPr>
            <w:r w:rsidRPr="00EE1D3A">
              <w:rPr>
                <w:rFonts w:ascii="Arial" w:hAnsi="Arial" w:cs="Arial"/>
                <w:sz w:val="16"/>
                <w:szCs w:val="16"/>
              </w:rPr>
              <w:t>173</w:t>
            </w:r>
          </w:p>
        </w:tc>
      </w:tr>
      <w:tr w:rsidR="00876FD2" w14:paraId="49552707" w14:textId="77777777" w:rsidTr="00E91C03">
        <w:trPr>
          <w:jc w:val="center"/>
        </w:trPr>
        <w:tc>
          <w:tcPr>
            <w:tcW w:w="2407" w:type="dxa"/>
            <w:tcBorders>
              <w:top w:val="single" w:sz="4" w:space="0" w:color="auto"/>
              <w:left w:val="single" w:sz="4" w:space="0" w:color="auto"/>
              <w:bottom w:val="single" w:sz="4" w:space="0" w:color="auto"/>
              <w:right w:val="single" w:sz="4" w:space="0" w:color="auto"/>
            </w:tcBorders>
            <w:hideMark/>
          </w:tcPr>
          <w:p w14:paraId="33064A9A" w14:textId="77777777" w:rsidR="00876FD2" w:rsidRPr="00EE1D3A" w:rsidRDefault="00876FD2" w:rsidP="00876FD2">
            <w:pPr>
              <w:jc w:val="center"/>
              <w:rPr>
                <w:rFonts w:ascii="Arial" w:eastAsia="新細明體" w:hAnsi="Arial" w:cs="Arial"/>
                <w:sz w:val="16"/>
                <w:szCs w:val="16"/>
              </w:rPr>
            </w:pPr>
            <w:r w:rsidRPr="00EE1D3A">
              <w:rPr>
                <w:rFonts w:ascii="Arial" w:hAnsi="Arial" w:cs="Arial"/>
                <w:bCs/>
                <w:sz w:val="16"/>
                <w:szCs w:val="16"/>
              </w:rPr>
              <w:t>Atmosphere loss (dB)</w:t>
            </w:r>
          </w:p>
        </w:tc>
        <w:tc>
          <w:tcPr>
            <w:tcW w:w="1842" w:type="dxa"/>
            <w:tcBorders>
              <w:top w:val="single" w:sz="4" w:space="0" w:color="auto"/>
              <w:left w:val="single" w:sz="4" w:space="0" w:color="auto"/>
              <w:bottom w:val="single" w:sz="4" w:space="0" w:color="auto"/>
              <w:right w:val="single" w:sz="4" w:space="0" w:color="auto"/>
            </w:tcBorders>
            <w:hideMark/>
          </w:tcPr>
          <w:p w14:paraId="1368C1DA" w14:textId="77777777" w:rsidR="00876FD2" w:rsidRPr="00EE1D3A" w:rsidRDefault="00876FD2" w:rsidP="00876FD2">
            <w:pPr>
              <w:jc w:val="center"/>
              <w:rPr>
                <w:rFonts w:ascii="Arial" w:eastAsia="新細明體" w:hAnsi="Arial" w:cs="Arial"/>
                <w:sz w:val="16"/>
                <w:szCs w:val="16"/>
              </w:rPr>
            </w:pPr>
            <w:r w:rsidRPr="00EE1D3A">
              <w:rPr>
                <w:rFonts w:ascii="Arial" w:hAnsi="Arial" w:cs="Arial"/>
                <w:bCs/>
                <w:sz w:val="16"/>
                <w:szCs w:val="16"/>
              </w:rPr>
              <w:t>2</w:t>
            </w:r>
          </w:p>
        </w:tc>
        <w:tc>
          <w:tcPr>
            <w:tcW w:w="1842" w:type="dxa"/>
            <w:tcBorders>
              <w:top w:val="single" w:sz="4" w:space="0" w:color="auto"/>
              <w:left w:val="single" w:sz="4" w:space="0" w:color="auto"/>
              <w:bottom w:val="single" w:sz="4" w:space="0" w:color="auto"/>
              <w:right w:val="single" w:sz="4" w:space="0" w:color="auto"/>
            </w:tcBorders>
            <w:hideMark/>
          </w:tcPr>
          <w:p w14:paraId="34E17BBF" w14:textId="77777777" w:rsidR="00876FD2" w:rsidRPr="00EE1D3A" w:rsidRDefault="00876FD2" w:rsidP="00876FD2">
            <w:pPr>
              <w:jc w:val="center"/>
              <w:rPr>
                <w:rFonts w:ascii="Arial" w:eastAsia="新細明體" w:hAnsi="Arial" w:cs="Arial"/>
                <w:sz w:val="16"/>
                <w:szCs w:val="16"/>
              </w:rPr>
            </w:pPr>
            <w:r w:rsidRPr="00EE1D3A">
              <w:rPr>
                <w:rFonts w:ascii="Arial" w:hAnsi="Arial" w:cs="Arial"/>
                <w:bCs/>
                <w:sz w:val="16"/>
                <w:szCs w:val="16"/>
              </w:rPr>
              <w:t>2</w:t>
            </w:r>
          </w:p>
        </w:tc>
      </w:tr>
      <w:tr w:rsidR="00876FD2" w14:paraId="7CFD1F71" w14:textId="77777777" w:rsidTr="00E91C03">
        <w:trPr>
          <w:jc w:val="center"/>
        </w:trPr>
        <w:tc>
          <w:tcPr>
            <w:tcW w:w="2407" w:type="dxa"/>
            <w:tcBorders>
              <w:top w:val="single" w:sz="4" w:space="0" w:color="auto"/>
              <w:left w:val="single" w:sz="4" w:space="0" w:color="auto"/>
              <w:bottom w:val="single" w:sz="4" w:space="0" w:color="auto"/>
              <w:right w:val="single" w:sz="4" w:space="0" w:color="auto"/>
            </w:tcBorders>
          </w:tcPr>
          <w:p w14:paraId="2C03901B" w14:textId="32FD61C6" w:rsidR="00876FD2" w:rsidRPr="00EE1D3A" w:rsidRDefault="00876FD2" w:rsidP="00876FD2">
            <w:pPr>
              <w:jc w:val="center"/>
              <w:rPr>
                <w:rFonts w:ascii="Arial" w:hAnsi="Arial" w:cs="Arial"/>
                <w:bCs/>
                <w:sz w:val="16"/>
                <w:szCs w:val="16"/>
              </w:rPr>
            </w:pPr>
            <w:r>
              <w:rPr>
                <w:rFonts w:ascii="Arial" w:hAnsi="Arial" w:cs="Arial"/>
                <w:bCs/>
                <w:sz w:val="16"/>
                <w:szCs w:val="16"/>
              </w:rPr>
              <w:t>VSAT DL Received signal level at OTA (dBm)</w:t>
            </w:r>
          </w:p>
        </w:tc>
        <w:tc>
          <w:tcPr>
            <w:tcW w:w="1842" w:type="dxa"/>
            <w:tcBorders>
              <w:top w:val="single" w:sz="4" w:space="0" w:color="auto"/>
              <w:left w:val="single" w:sz="4" w:space="0" w:color="auto"/>
              <w:bottom w:val="single" w:sz="4" w:space="0" w:color="auto"/>
              <w:right w:val="single" w:sz="4" w:space="0" w:color="auto"/>
            </w:tcBorders>
          </w:tcPr>
          <w:p w14:paraId="1FBC362D" w14:textId="2F1310F0" w:rsidR="00876FD2" w:rsidRPr="00EE1D3A" w:rsidRDefault="00876FD2" w:rsidP="00876FD2">
            <w:pPr>
              <w:jc w:val="center"/>
              <w:rPr>
                <w:rFonts w:ascii="Arial" w:hAnsi="Arial" w:cs="Arial"/>
                <w:bCs/>
                <w:sz w:val="16"/>
                <w:szCs w:val="16"/>
              </w:rPr>
            </w:pPr>
            <w:r>
              <w:rPr>
                <w:rFonts w:ascii="Arial" w:eastAsia="新細明體" w:hAnsi="Arial" w:cs="Arial"/>
                <w:sz w:val="16"/>
                <w:szCs w:val="16"/>
              </w:rPr>
              <w:t>-1</w:t>
            </w:r>
            <w:r w:rsidR="009F75FD">
              <w:rPr>
                <w:rFonts w:ascii="Arial" w:eastAsia="新細明體" w:hAnsi="Arial" w:cs="Arial"/>
                <w:sz w:val="16"/>
                <w:szCs w:val="16"/>
              </w:rPr>
              <w:t>19.9</w:t>
            </w:r>
          </w:p>
        </w:tc>
        <w:tc>
          <w:tcPr>
            <w:tcW w:w="1842" w:type="dxa"/>
            <w:tcBorders>
              <w:top w:val="single" w:sz="4" w:space="0" w:color="auto"/>
              <w:left w:val="single" w:sz="4" w:space="0" w:color="auto"/>
              <w:bottom w:val="single" w:sz="4" w:space="0" w:color="auto"/>
              <w:right w:val="single" w:sz="4" w:space="0" w:color="auto"/>
            </w:tcBorders>
          </w:tcPr>
          <w:p w14:paraId="12771213" w14:textId="4867A32B" w:rsidR="00876FD2" w:rsidRPr="00EE1D3A" w:rsidRDefault="00876FD2" w:rsidP="00876FD2">
            <w:pPr>
              <w:jc w:val="center"/>
              <w:rPr>
                <w:rFonts w:ascii="Arial" w:hAnsi="Arial" w:cs="Arial"/>
                <w:bCs/>
                <w:sz w:val="16"/>
                <w:szCs w:val="16"/>
              </w:rPr>
            </w:pPr>
            <w:r>
              <w:rPr>
                <w:rFonts w:ascii="Arial" w:eastAsia="新細明體" w:hAnsi="Arial" w:cs="Arial"/>
                <w:sz w:val="16"/>
                <w:szCs w:val="16"/>
              </w:rPr>
              <w:t>-12</w:t>
            </w:r>
            <w:r w:rsidR="009F75FD">
              <w:rPr>
                <w:rFonts w:ascii="Arial" w:eastAsia="新細明體" w:hAnsi="Arial" w:cs="Arial"/>
                <w:sz w:val="16"/>
                <w:szCs w:val="16"/>
              </w:rPr>
              <w:t>4</w:t>
            </w:r>
          </w:p>
        </w:tc>
      </w:tr>
    </w:tbl>
    <w:p w14:paraId="26281A9C" w14:textId="77777777" w:rsidR="00402095" w:rsidRPr="00B16E16" w:rsidRDefault="00402095" w:rsidP="00EB3476">
      <w:pPr>
        <w:overflowPunct w:val="0"/>
        <w:autoSpaceDE w:val="0"/>
        <w:autoSpaceDN w:val="0"/>
        <w:adjustRightInd w:val="0"/>
        <w:jc w:val="both"/>
        <w:rPr>
          <w:rFonts w:eastAsiaTheme="minorEastAsia"/>
          <w:b/>
          <w:bCs/>
          <w:lang w:val="en-GB"/>
        </w:rPr>
      </w:pPr>
    </w:p>
    <w:bookmarkEnd w:id="27"/>
    <w:bookmarkEnd w:id="50"/>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00C2BE1E" w:rsidR="00952250" w:rsidRDefault="0031121B" w:rsidP="00D806E8">
      <w:pPr>
        <w:jc w:val="both"/>
        <w:rPr>
          <w:rFonts w:eastAsiaTheme="minorEastAsia"/>
          <w:sz w:val="20"/>
          <w:szCs w:val="20"/>
        </w:rPr>
      </w:pPr>
      <w:r w:rsidRPr="0031121B">
        <w:rPr>
          <w:rFonts w:eastAsiaTheme="minorEastAsia"/>
          <w:sz w:val="20"/>
          <w:szCs w:val="20"/>
        </w:rPr>
        <w:t xml:space="preserve">In this contribution, we provide our views on </w:t>
      </w:r>
      <w:r w:rsidR="00876FD2">
        <w:rPr>
          <w:rFonts w:eastAsiaTheme="minorEastAsia"/>
          <w:sz w:val="20"/>
          <w:szCs w:val="20"/>
        </w:rPr>
        <w:t>the remaining issues in the last RAN4 meeting</w:t>
      </w:r>
      <w:r w:rsidRPr="0031121B">
        <w:rPr>
          <w:rFonts w:eastAsiaTheme="minorEastAsia"/>
          <w:sz w:val="20"/>
          <w:szCs w:val="20"/>
        </w:rPr>
        <w:t>. The proposals are summarized as follows:</w:t>
      </w:r>
    </w:p>
    <w:p w14:paraId="647FFAF9" w14:textId="77777777" w:rsidR="009D5973" w:rsidRDefault="009D5973" w:rsidP="00D806E8">
      <w:pPr>
        <w:jc w:val="both"/>
        <w:rPr>
          <w:rFonts w:eastAsiaTheme="minorEastAsia"/>
          <w:sz w:val="20"/>
          <w:szCs w:val="20"/>
          <w:lang w:val="en-GB"/>
        </w:rPr>
      </w:pPr>
    </w:p>
    <w:p w14:paraId="353C2FDC" w14:textId="77777777" w:rsidR="00CE5A4E" w:rsidRDefault="00CE5A4E" w:rsidP="00CE5A4E">
      <w:pPr>
        <w:pStyle w:val="af5"/>
        <w:ind w:left="0"/>
        <w:jc w:val="both"/>
        <w:rPr>
          <w:rFonts w:eastAsiaTheme="minorEastAsia"/>
          <w:b/>
          <w:noProof/>
          <w:sz w:val="20"/>
          <w:szCs w:val="20"/>
        </w:rPr>
      </w:pPr>
      <w:r>
        <w:rPr>
          <w:rFonts w:eastAsiaTheme="minorEastAsia"/>
          <w:b/>
          <w:noProof/>
          <w:sz w:val="20"/>
          <w:szCs w:val="20"/>
          <w:u w:val="single"/>
        </w:rPr>
        <w:t>Proposal 1</w:t>
      </w:r>
      <w:r>
        <w:rPr>
          <w:rFonts w:eastAsiaTheme="minorEastAsia"/>
          <w:b/>
          <w:noProof/>
          <w:sz w:val="20"/>
          <w:szCs w:val="20"/>
        </w:rPr>
        <w:t xml:space="preserve"> : RAN4 to consider using the same NS number for FR1-</w:t>
      </w:r>
      <w:r>
        <w:rPr>
          <w:rFonts w:eastAsia="新細明體"/>
          <w:b/>
          <w:sz w:val="20"/>
          <w:szCs w:val="20"/>
        </w:rPr>
        <w:t>numerology</w:t>
      </w:r>
      <w:r>
        <w:rPr>
          <w:rFonts w:eastAsiaTheme="minorEastAsia"/>
          <w:b/>
          <w:noProof/>
          <w:sz w:val="20"/>
          <w:szCs w:val="20"/>
        </w:rPr>
        <w:t xml:space="preserve"> Ku bands and FR2-</w:t>
      </w:r>
      <w:r>
        <w:rPr>
          <w:rFonts w:eastAsia="新細明體"/>
          <w:b/>
          <w:sz w:val="20"/>
          <w:szCs w:val="20"/>
        </w:rPr>
        <w:t>numerology</w:t>
      </w:r>
      <w:r>
        <w:rPr>
          <w:rFonts w:eastAsiaTheme="minorEastAsia"/>
          <w:b/>
          <w:noProof/>
          <w:sz w:val="20"/>
          <w:szCs w:val="20"/>
        </w:rPr>
        <w:t xml:space="preserve"> Ku bands as the starting point when considering the same regulation. If there is an issue with using the same NS, different NS numbers could be considered.</w:t>
      </w:r>
    </w:p>
    <w:p w14:paraId="32833835" w14:textId="77777777" w:rsidR="00876FD2" w:rsidRPr="00CE5A4E" w:rsidRDefault="00876FD2" w:rsidP="00D806E8">
      <w:pPr>
        <w:jc w:val="both"/>
        <w:rPr>
          <w:rFonts w:eastAsiaTheme="minorEastAsia"/>
          <w:sz w:val="20"/>
          <w:szCs w:val="20"/>
        </w:rPr>
      </w:pPr>
    </w:p>
    <w:p w14:paraId="1010F6B9" w14:textId="77777777" w:rsidR="00CE5A4E" w:rsidRDefault="00CE5A4E" w:rsidP="00CE5A4E">
      <w:pPr>
        <w:pStyle w:val="af5"/>
        <w:ind w:left="0"/>
        <w:jc w:val="both"/>
        <w:rPr>
          <w:rFonts w:eastAsiaTheme="minorEastAsia"/>
          <w:b/>
          <w:noProof/>
          <w:sz w:val="20"/>
          <w:szCs w:val="20"/>
        </w:rPr>
      </w:pPr>
      <w:r>
        <w:rPr>
          <w:rFonts w:eastAsiaTheme="minorEastAsia"/>
          <w:b/>
          <w:noProof/>
          <w:sz w:val="20"/>
          <w:szCs w:val="20"/>
          <w:u w:val="single"/>
        </w:rPr>
        <w:t>Observation 1</w:t>
      </w:r>
      <w:r>
        <w:rPr>
          <w:rFonts w:eastAsiaTheme="minorEastAsia"/>
          <w:b/>
          <w:noProof/>
          <w:sz w:val="20"/>
          <w:szCs w:val="20"/>
        </w:rPr>
        <w:t>:</w:t>
      </w:r>
      <w:r>
        <w:rPr>
          <w:b/>
        </w:rPr>
        <w:t xml:space="preserve"> </w:t>
      </w:r>
      <w:r>
        <w:rPr>
          <w:rFonts w:eastAsiaTheme="minorEastAsia"/>
          <w:b/>
          <w:noProof/>
          <w:sz w:val="20"/>
          <w:szCs w:val="20"/>
        </w:rPr>
        <w:t>From the type description for NTN VSAT type 4 and 5, which involve mobile VSAT communicating with GSO and LEO using mechanical steering antennas and electric steering antennas respectively, as shown in Table 2, it seems that supporting both GSO and LEO in one VSAT is not mandatory according to TS 38.101-5.</w:t>
      </w:r>
    </w:p>
    <w:p w14:paraId="75D5C8A8" w14:textId="77777777" w:rsidR="00CE5A4E" w:rsidRDefault="00CE5A4E" w:rsidP="00CE5A4E">
      <w:pPr>
        <w:pStyle w:val="af5"/>
        <w:ind w:left="0"/>
        <w:jc w:val="both"/>
        <w:rPr>
          <w:rFonts w:eastAsiaTheme="minorEastAsia"/>
          <w:b/>
          <w:noProof/>
          <w:sz w:val="20"/>
          <w:szCs w:val="20"/>
        </w:rPr>
      </w:pPr>
    </w:p>
    <w:p w14:paraId="257FD0BD" w14:textId="77777777" w:rsidR="00CE5A4E" w:rsidRDefault="00CE5A4E" w:rsidP="00CE5A4E">
      <w:pPr>
        <w:pStyle w:val="af5"/>
        <w:ind w:left="0"/>
        <w:jc w:val="both"/>
        <w:rPr>
          <w:rFonts w:eastAsiaTheme="minorEastAsia"/>
          <w:b/>
          <w:noProof/>
          <w:sz w:val="20"/>
          <w:szCs w:val="20"/>
        </w:rPr>
      </w:pPr>
      <w:r>
        <w:rPr>
          <w:rFonts w:eastAsiaTheme="minorEastAsia"/>
          <w:b/>
          <w:noProof/>
          <w:sz w:val="20"/>
          <w:szCs w:val="20"/>
          <w:u w:val="single"/>
        </w:rPr>
        <w:t>Proposal 2</w:t>
      </w:r>
      <w:r>
        <w:rPr>
          <w:rFonts w:eastAsiaTheme="minorEastAsia"/>
          <w:b/>
          <w:noProof/>
          <w:sz w:val="20"/>
          <w:szCs w:val="20"/>
        </w:rPr>
        <w:t xml:space="preserve"> : RAN4 needs to clarify whether the mobile NTN VSAT for type 4/5 could only support LEO or support both LEO and GSO in one VSAT.</w:t>
      </w:r>
    </w:p>
    <w:p w14:paraId="2AA600D2" w14:textId="77777777" w:rsidR="00876FD2" w:rsidRPr="00CE5A4E" w:rsidRDefault="00876FD2" w:rsidP="00D806E8">
      <w:pPr>
        <w:jc w:val="both"/>
        <w:rPr>
          <w:rFonts w:eastAsiaTheme="minorEastAsia"/>
          <w:sz w:val="20"/>
          <w:szCs w:val="20"/>
        </w:rPr>
      </w:pPr>
    </w:p>
    <w:p w14:paraId="387B7C2F" w14:textId="77777777" w:rsidR="008E0137" w:rsidRDefault="008E0137" w:rsidP="008E0137">
      <w:pPr>
        <w:overflowPunct w:val="0"/>
        <w:autoSpaceDE w:val="0"/>
        <w:autoSpaceDN w:val="0"/>
        <w:adjustRightInd w:val="0"/>
        <w:spacing w:before="120" w:after="120"/>
        <w:jc w:val="both"/>
        <w:textAlignment w:val="baseline"/>
        <w:rPr>
          <w:rFonts w:eastAsiaTheme="minorEastAsia"/>
          <w:b/>
          <w:bCs/>
          <w:sz w:val="20"/>
          <w:lang w:val="en-GB"/>
        </w:rPr>
      </w:pPr>
      <w:r>
        <w:rPr>
          <w:rFonts w:eastAsiaTheme="minorEastAsia"/>
          <w:b/>
          <w:bCs/>
          <w:sz w:val="20"/>
          <w:u w:val="single"/>
          <w:lang w:val="en-GB"/>
        </w:rPr>
        <w:lastRenderedPageBreak/>
        <w:t>Proposal 3</w:t>
      </w:r>
      <w:r>
        <w:rPr>
          <w:rFonts w:eastAsiaTheme="minorEastAsia"/>
          <w:b/>
          <w:bCs/>
          <w:sz w:val="20"/>
          <w:lang w:val="en-GB"/>
        </w:rPr>
        <w:t xml:space="preserve">: The CBW can be further discussed for the minimum peak EIRP when communicating with GSO. </w:t>
      </w:r>
    </w:p>
    <w:p w14:paraId="7457F22F" w14:textId="77777777" w:rsidR="008E0137" w:rsidRDefault="008E0137" w:rsidP="008E0137">
      <w:pPr>
        <w:overflowPunct w:val="0"/>
        <w:autoSpaceDE w:val="0"/>
        <w:autoSpaceDN w:val="0"/>
        <w:adjustRightInd w:val="0"/>
        <w:spacing w:before="120" w:after="120"/>
        <w:jc w:val="both"/>
        <w:textAlignment w:val="baseline"/>
        <w:rPr>
          <w:rFonts w:eastAsiaTheme="minorEastAsia"/>
          <w:b/>
          <w:bCs/>
          <w:sz w:val="20"/>
          <w:lang w:val="en-GB"/>
        </w:rPr>
      </w:pPr>
      <w:r>
        <w:rPr>
          <w:rFonts w:eastAsiaTheme="minorEastAsia"/>
          <w:b/>
          <w:bCs/>
          <w:sz w:val="20"/>
          <w:u w:val="single"/>
          <w:lang w:val="en-GB"/>
        </w:rPr>
        <w:t>Proposal 4</w:t>
      </w:r>
      <w:r>
        <w:rPr>
          <w:rFonts w:eastAsiaTheme="minorEastAsia"/>
          <w:b/>
          <w:bCs/>
          <w:sz w:val="20"/>
          <w:lang w:val="en-GB"/>
        </w:rPr>
        <w:t>: RAN4 to consider a VSAT with a minimum peak EIRP of 61 dBm when communicating with LEO.</w:t>
      </w:r>
    </w:p>
    <w:p w14:paraId="3AEC5071" w14:textId="77777777" w:rsidR="008E0137" w:rsidRDefault="008E0137" w:rsidP="008E0137">
      <w:pPr>
        <w:overflowPunct w:val="0"/>
        <w:autoSpaceDE w:val="0"/>
        <w:autoSpaceDN w:val="0"/>
        <w:adjustRightInd w:val="0"/>
        <w:spacing w:before="120" w:after="120"/>
        <w:jc w:val="both"/>
        <w:textAlignment w:val="baseline"/>
        <w:rPr>
          <w:rFonts w:eastAsiaTheme="minorEastAsia"/>
          <w:b/>
          <w:bCs/>
          <w:sz w:val="20"/>
          <w:szCs w:val="20"/>
          <w:lang w:val="en-GB"/>
        </w:rPr>
      </w:pPr>
      <w:r>
        <w:rPr>
          <w:rFonts w:eastAsiaTheme="minorEastAsia"/>
          <w:b/>
          <w:bCs/>
          <w:sz w:val="20"/>
          <w:szCs w:val="20"/>
          <w:u w:val="single"/>
          <w:lang w:val="en-GB"/>
        </w:rPr>
        <w:t>Proposal 5</w:t>
      </w:r>
      <w:r>
        <w:rPr>
          <w:rFonts w:eastAsiaTheme="minorEastAsia"/>
          <w:b/>
          <w:bCs/>
          <w:sz w:val="20"/>
          <w:szCs w:val="20"/>
          <w:lang w:val="en-GB"/>
        </w:rPr>
        <w:t xml:space="preserve">: RAN4 to consider the </w:t>
      </w:r>
      <w:r>
        <w:rPr>
          <w:b/>
          <w:bCs/>
          <w:sz w:val="20"/>
          <w:szCs w:val="20"/>
        </w:rPr>
        <w:t>EIS</w:t>
      </w:r>
      <w:r>
        <w:rPr>
          <w:b/>
          <w:bCs/>
          <w:sz w:val="20"/>
          <w:szCs w:val="20"/>
          <w:vertAlign w:val="subscript"/>
        </w:rPr>
        <w:t>REFSENS_50MHz</w:t>
      </w:r>
      <w:r>
        <w:rPr>
          <w:b/>
          <w:sz w:val="20"/>
          <w:szCs w:val="20"/>
        </w:rPr>
        <w:t xml:space="preserve"> should be less than -124 dBm and the </w:t>
      </w:r>
      <w:r>
        <w:rPr>
          <w:b/>
          <w:bCs/>
          <w:sz w:val="20"/>
          <w:szCs w:val="20"/>
        </w:rPr>
        <w:t>EIS</w:t>
      </w:r>
      <w:r>
        <w:rPr>
          <w:b/>
          <w:bCs/>
          <w:sz w:val="20"/>
          <w:szCs w:val="20"/>
          <w:vertAlign w:val="subscript"/>
        </w:rPr>
        <w:t>REFSENS_10MHz</w:t>
      </w:r>
      <w:r>
        <w:rPr>
          <w:b/>
          <w:sz w:val="20"/>
          <w:szCs w:val="20"/>
        </w:rPr>
        <w:t xml:space="preserve"> should be less than -131 dBm.</w:t>
      </w:r>
    </w:p>
    <w:p w14:paraId="7F9F2B16" w14:textId="77777777" w:rsidR="008E0137" w:rsidRPr="008E0137" w:rsidRDefault="008E0137" w:rsidP="008E0137">
      <w:pPr>
        <w:overflowPunct w:val="0"/>
        <w:autoSpaceDE w:val="0"/>
        <w:autoSpaceDN w:val="0"/>
        <w:adjustRightInd w:val="0"/>
        <w:spacing w:before="120" w:after="120"/>
        <w:jc w:val="both"/>
        <w:textAlignment w:val="baseline"/>
        <w:rPr>
          <w:rFonts w:eastAsiaTheme="minorEastAsia"/>
          <w:b/>
          <w:bCs/>
          <w:sz w:val="20"/>
          <w:lang w:val="en-GB"/>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2C0A6A45" w14:textId="4C27B56C" w:rsidR="002E49F7" w:rsidRPr="002E49F7" w:rsidRDefault="0029667E" w:rsidP="002E49F7">
      <w:pPr>
        <w:numPr>
          <w:ilvl w:val="0"/>
          <w:numId w:val="55"/>
        </w:numPr>
        <w:jc w:val="both"/>
        <w:rPr>
          <w:sz w:val="20"/>
          <w:szCs w:val="20"/>
        </w:rPr>
      </w:pPr>
      <w:bookmarkStart w:id="62" w:name="OLE_LINK70"/>
      <w:r w:rsidRPr="0029667E">
        <w:rPr>
          <w:sz w:val="20"/>
          <w:szCs w:val="20"/>
        </w:rPr>
        <w:t>R4-2504720</w:t>
      </w:r>
      <w:r w:rsidR="002E49F7">
        <w:rPr>
          <w:sz w:val="20"/>
          <w:szCs w:val="20"/>
        </w:rPr>
        <w:t>, “</w:t>
      </w:r>
      <w:r w:rsidRPr="0029667E">
        <w:rPr>
          <w:sz w:val="20"/>
          <w:szCs w:val="20"/>
        </w:rPr>
        <w:t>Way Forward for [114bis][314] NR_NTN_Ku_Band_UE_SAN_RF</w:t>
      </w:r>
      <w:r w:rsidR="002E49F7">
        <w:rPr>
          <w:sz w:val="20"/>
          <w:szCs w:val="20"/>
        </w:rPr>
        <w:t xml:space="preserve">”, </w:t>
      </w:r>
      <w:r>
        <w:rPr>
          <w:sz w:val="20"/>
          <w:szCs w:val="20"/>
        </w:rPr>
        <w:t>CHTTL</w:t>
      </w:r>
      <w:r w:rsidR="002E49F7">
        <w:rPr>
          <w:sz w:val="20"/>
          <w:szCs w:val="20"/>
        </w:rPr>
        <w:t>, RAN4#114</w:t>
      </w:r>
      <w:r>
        <w:rPr>
          <w:sz w:val="20"/>
          <w:szCs w:val="20"/>
        </w:rPr>
        <w:t>bis</w:t>
      </w:r>
      <w:r w:rsidR="002E49F7">
        <w:rPr>
          <w:sz w:val="20"/>
          <w:szCs w:val="20"/>
        </w:rPr>
        <w:t>.</w:t>
      </w:r>
    </w:p>
    <w:p w14:paraId="53457FF9" w14:textId="2480B05C" w:rsidR="00663E30" w:rsidRPr="00F96422" w:rsidRDefault="0029667E" w:rsidP="00BD2B7E">
      <w:pPr>
        <w:numPr>
          <w:ilvl w:val="0"/>
          <w:numId w:val="55"/>
        </w:numPr>
        <w:jc w:val="both"/>
        <w:rPr>
          <w:sz w:val="20"/>
          <w:szCs w:val="20"/>
        </w:rPr>
      </w:pPr>
      <w:bookmarkStart w:id="63" w:name="OLE_LINK51"/>
      <w:r w:rsidRPr="0029667E">
        <w:rPr>
          <w:sz w:val="20"/>
          <w:szCs w:val="20"/>
        </w:rPr>
        <w:t>R4-2504723</w:t>
      </w:r>
      <w:r w:rsidR="00B20868">
        <w:rPr>
          <w:sz w:val="20"/>
          <w:szCs w:val="20"/>
        </w:rPr>
        <w:t>, “</w:t>
      </w:r>
      <w:r w:rsidRPr="0029667E">
        <w:rPr>
          <w:sz w:val="20"/>
          <w:szCs w:val="20"/>
        </w:rPr>
        <w:t>Way Forward for [114bis][313] NR_NTN_Ku_Band_Coexistence</w:t>
      </w:r>
      <w:r w:rsidR="00B20868">
        <w:rPr>
          <w:sz w:val="20"/>
          <w:szCs w:val="20"/>
        </w:rPr>
        <w:t xml:space="preserve">”, </w:t>
      </w:r>
      <w:r w:rsidRPr="0029667E">
        <w:rPr>
          <w:sz w:val="20"/>
          <w:szCs w:val="20"/>
        </w:rPr>
        <w:t>Intelsat</w:t>
      </w:r>
      <w:r w:rsidR="005A6A80">
        <w:rPr>
          <w:sz w:val="20"/>
          <w:szCs w:val="20"/>
        </w:rPr>
        <w:t>, RAN4#114</w:t>
      </w:r>
      <w:r>
        <w:rPr>
          <w:sz w:val="20"/>
          <w:szCs w:val="20"/>
        </w:rPr>
        <w:t>bis</w:t>
      </w:r>
      <w:r w:rsidR="00B20868">
        <w:rPr>
          <w:sz w:val="20"/>
          <w:szCs w:val="20"/>
        </w:rPr>
        <w:t>.</w:t>
      </w:r>
      <w:bookmarkEnd w:id="62"/>
      <w:bookmarkEnd w:id="63"/>
    </w:p>
    <w:sectPr w:rsidR="00663E30" w:rsidRPr="00F96422"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887D2" w14:textId="77777777" w:rsidR="00A657DF" w:rsidRDefault="00A657DF">
      <w:r>
        <w:separator/>
      </w:r>
    </w:p>
  </w:endnote>
  <w:endnote w:type="continuationSeparator" w:id="0">
    <w:p w14:paraId="405A3172" w14:textId="77777777" w:rsidR="00A657DF" w:rsidRDefault="00A6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B367" w14:textId="77777777" w:rsidR="00A657DF" w:rsidRDefault="00A657DF">
      <w:r>
        <w:separator/>
      </w:r>
    </w:p>
  </w:footnote>
  <w:footnote w:type="continuationSeparator" w:id="0">
    <w:p w14:paraId="406FE8E2" w14:textId="77777777" w:rsidR="00A657DF" w:rsidRDefault="00A65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F97EDAEA"/>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4"/>
        <w:szCs w:val="28"/>
        <w:u w:val="singl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7"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D3510C"/>
    <w:multiLevelType w:val="multilevel"/>
    <w:tmpl w:val="0809001D"/>
    <w:numStyleLink w:val="Style1"/>
  </w:abstractNum>
  <w:abstractNum w:abstractNumId="35"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5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47"/>
  </w:num>
  <w:num w:numId="2" w16cid:durableId="2112971318">
    <w:abstractNumId w:val="24"/>
  </w:num>
  <w:num w:numId="3" w16cid:durableId="248082928">
    <w:abstractNumId w:val="0"/>
  </w:num>
  <w:num w:numId="4" w16cid:durableId="774978074">
    <w:abstractNumId w:val="12"/>
  </w:num>
  <w:num w:numId="5" w16cid:durableId="303124421">
    <w:abstractNumId w:val="15"/>
  </w:num>
  <w:num w:numId="6" w16cid:durableId="1183399330">
    <w:abstractNumId w:val="46"/>
  </w:num>
  <w:num w:numId="7" w16cid:durableId="1819953959">
    <w:abstractNumId w:val="14"/>
  </w:num>
  <w:num w:numId="8" w16cid:durableId="1710759697">
    <w:abstractNumId w:val="49"/>
  </w:num>
  <w:num w:numId="9" w16cid:durableId="1227493330">
    <w:abstractNumId w:val="48"/>
  </w:num>
  <w:num w:numId="10" w16cid:durableId="329142470">
    <w:abstractNumId w:val="35"/>
  </w:num>
  <w:num w:numId="11" w16cid:durableId="1310986398">
    <w:abstractNumId w:val="50"/>
  </w:num>
  <w:num w:numId="12" w16cid:durableId="1785078310">
    <w:abstractNumId w:val="57"/>
  </w:num>
  <w:num w:numId="13" w16cid:durableId="766072960">
    <w:abstractNumId w:val="33"/>
  </w:num>
  <w:num w:numId="14" w16cid:durableId="1455906889">
    <w:abstractNumId w:val="41"/>
  </w:num>
  <w:num w:numId="15" w16cid:durableId="1474833264">
    <w:abstractNumId w:val="17"/>
  </w:num>
  <w:num w:numId="16" w16cid:durableId="1174414886">
    <w:abstractNumId w:val="30"/>
  </w:num>
  <w:num w:numId="17" w16cid:durableId="390227022">
    <w:abstractNumId w:val="13"/>
  </w:num>
  <w:num w:numId="18" w16cid:durableId="310912854">
    <w:abstractNumId w:val="4"/>
  </w:num>
  <w:num w:numId="19" w16cid:durableId="703286438">
    <w:abstractNumId w:val="10"/>
  </w:num>
  <w:num w:numId="20" w16cid:durableId="1632517373">
    <w:abstractNumId w:val="55"/>
  </w:num>
  <w:num w:numId="21" w16cid:durableId="174618387">
    <w:abstractNumId w:val="32"/>
  </w:num>
  <w:num w:numId="22" w16cid:durableId="516312383">
    <w:abstractNumId w:val="38"/>
  </w:num>
  <w:num w:numId="23" w16cid:durableId="1001928057">
    <w:abstractNumId w:val="37"/>
  </w:num>
  <w:num w:numId="24" w16cid:durableId="882787069">
    <w:abstractNumId w:val="5"/>
  </w:num>
  <w:num w:numId="25" w16cid:durableId="1050032582">
    <w:abstractNumId w:val="21"/>
  </w:num>
  <w:num w:numId="26" w16cid:durableId="1214848542">
    <w:abstractNumId w:val="21"/>
  </w:num>
  <w:num w:numId="27" w16cid:durableId="506020064">
    <w:abstractNumId w:val="3"/>
  </w:num>
  <w:num w:numId="28" w16cid:durableId="990793999">
    <w:abstractNumId w:val="9"/>
  </w:num>
  <w:num w:numId="29" w16cid:durableId="1525554282">
    <w:abstractNumId w:val="51"/>
  </w:num>
  <w:num w:numId="30" w16cid:durableId="7340132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19"/>
  </w:num>
  <w:num w:numId="32" w16cid:durableId="1818721323">
    <w:abstractNumId w:val="29"/>
  </w:num>
  <w:num w:numId="33" w16cid:durableId="831067087">
    <w:abstractNumId w:val="29"/>
  </w:num>
  <w:num w:numId="34" w16cid:durableId="1065253799">
    <w:abstractNumId w:val="42"/>
  </w:num>
  <w:num w:numId="35" w16cid:durableId="1512447758">
    <w:abstractNumId w:val="29"/>
  </w:num>
  <w:num w:numId="36" w16cid:durableId="1040277113">
    <w:abstractNumId w:val="42"/>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56"/>
  </w:num>
  <w:num w:numId="39" w16cid:durableId="2023504112">
    <w:abstractNumId w:val="9"/>
  </w:num>
  <w:num w:numId="40" w16cid:durableId="959608001">
    <w:abstractNumId w:val="8"/>
  </w:num>
  <w:num w:numId="41" w16cid:durableId="2008364306">
    <w:abstractNumId w:val="8"/>
  </w:num>
  <w:num w:numId="42" w16cid:durableId="2132508426">
    <w:abstractNumId w:val="20"/>
  </w:num>
  <w:num w:numId="43" w16cid:durableId="20399146">
    <w:abstractNumId w:val="34"/>
  </w:num>
  <w:num w:numId="44" w16cid:durableId="2113016553">
    <w:abstractNumId w:val="26"/>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9"/>
  </w:num>
  <w:num w:numId="47" w16cid:durableId="1678926185">
    <w:abstractNumId w:val="18"/>
  </w:num>
  <w:num w:numId="48" w16cid:durableId="1904484730">
    <w:abstractNumId w:val="43"/>
  </w:num>
  <w:num w:numId="49" w16cid:durableId="1770586635">
    <w:abstractNumId w:val="52"/>
  </w:num>
  <w:num w:numId="50" w16cid:durableId="1742557577">
    <w:abstractNumId w:val="39"/>
  </w:num>
  <w:num w:numId="51" w16cid:durableId="1277787498">
    <w:abstractNumId w:val="53"/>
  </w:num>
  <w:num w:numId="52" w16cid:durableId="1093359533">
    <w:abstractNumId w:val="52"/>
  </w:num>
  <w:num w:numId="53" w16cid:durableId="1724909224">
    <w:abstractNumId w:val="16"/>
  </w:num>
  <w:num w:numId="54" w16cid:durableId="1839689785">
    <w:abstractNumId w:val="25"/>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7"/>
  </w:num>
  <w:num w:numId="57" w16cid:durableId="1488130081">
    <w:abstractNumId w:val="27"/>
  </w:num>
  <w:num w:numId="58" w16cid:durableId="1134063867">
    <w:abstractNumId w:val="54"/>
  </w:num>
  <w:num w:numId="59" w16cid:durableId="558981610">
    <w:abstractNumId w:val="37"/>
  </w:num>
  <w:num w:numId="60" w16cid:durableId="1988513650">
    <w:abstractNumId w:val="1"/>
  </w:num>
  <w:num w:numId="61" w16cid:durableId="1480414705">
    <w:abstractNumId w:val="1"/>
  </w:num>
  <w:num w:numId="62" w16cid:durableId="6501384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6"/>
  </w:num>
  <w:num w:numId="64" w16cid:durableId="1014378334">
    <w:abstractNumId w:val="23"/>
  </w:num>
  <w:num w:numId="65" w16cid:durableId="1468013690">
    <w:abstractNumId w:val="28"/>
  </w:num>
  <w:num w:numId="66" w16cid:durableId="19372072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2"/>
  </w:num>
  <w:num w:numId="68" w16cid:durableId="904874132">
    <w:abstractNumId w:val="36"/>
  </w:num>
  <w:num w:numId="69" w16cid:durableId="1346709369">
    <w:abstractNumId w:val="38"/>
  </w:num>
  <w:num w:numId="70" w16cid:durableId="75830065">
    <w:abstractNumId w:val="10"/>
  </w:num>
  <w:num w:numId="71" w16cid:durableId="275606014">
    <w:abstractNumId w:val="22"/>
  </w:num>
  <w:num w:numId="72" w16cid:durableId="1023213612">
    <w:abstractNumId w:val="36"/>
  </w:num>
  <w:num w:numId="73" w16cid:durableId="620381444">
    <w:abstractNumId w:val="45"/>
  </w:num>
  <w:num w:numId="74" w16cid:durableId="977805417">
    <w:abstractNumId w:val="44"/>
  </w:num>
  <w:num w:numId="75" w16cid:durableId="615209966">
    <w:abstractNumId w:val="40"/>
  </w:num>
  <w:num w:numId="76" w16cid:durableId="1598052136">
    <w:abstractNumId w:val="37"/>
  </w:num>
  <w:num w:numId="77" w16cid:durableId="1406294634">
    <w:abstractNumId w:val="37"/>
  </w:num>
  <w:num w:numId="78" w16cid:durableId="1017192483">
    <w:abstractNumId w:val="11"/>
  </w:num>
  <w:num w:numId="79" w16cid:durableId="947932813">
    <w:abstractNumId w:val="37"/>
  </w:num>
  <w:num w:numId="80" w16cid:durableId="1863934459">
    <w:abstractNumId w:val="37"/>
  </w:num>
  <w:num w:numId="81" w16cid:durableId="240874587">
    <w:abstractNumId w:val="37"/>
  </w:num>
  <w:num w:numId="82" w16cid:durableId="2067993988">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D35"/>
    <w:rsid w:val="002F05A6"/>
    <w:rsid w:val="002F11D1"/>
    <w:rsid w:val="002F1C21"/>
    <w:rsid w:val="002F1C9D"/>
    <w:rsid w:val="002F1E7B"/>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21B"/>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21D4"/>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D9B"/>
    <w:rsid w:val="00354E7C"/>
    <w:rsid w:val="003554E9"/>
    <w:rsid w:val="003555BC"/>
    <w:rsid w:val="00355F78"/>
    <w:rsid w:val="003563B9"/>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70DD4"/>
    <w:rsid w:val="00370E87"/>
    <w:rsid w:val="00370EF4"/>
    <w:rsid w:val="00371DD8"/>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B6E6A"/>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056"/>
    <w:rsid w:val="00415C59"/>
    <w:rsid w:val="004168FC"/>
    <w:rsid w:val="0041755A"/>
    <w:rsid w:val="00417D6C"/>
    <w:rsid w:val="004200AE"/>
    <w:rsid w:val="00420AA7"/>
    <w:rsid w:val="00420BBF"/>
    <w:rsid w:val="0042102C"/>
    <w:rsid w:val="00422070"/>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30D"/>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950"/>
    <w:rsid w:val="00511968"/>
    <w:rsid w:val="00511BB9"/>
    <w:rsid w:val="00511EE0"/>
    <w:rsid w:val="00513368"/>
    <w:rsid w:val="00513C49"/>
    <w:rsid w:val="00513C76"/>
    <w:rsid w:val="00513F6B"/>
    <w:rsid w:val="00514320"/>
    <w:rsid w:val="00515106"/>
    <w:rsid w:val="00515C9B"/>
    <w:rsid w:val="00516039"/>
    <w:rsid w:val="00516B0F"/>
    <w:rsid w:val="00517781"/>
    <w:rsid w:val="005201E3"/>
    <w:rsid w:val="00520A1F"/>
    <w:rsid w:val="00520BD1"/>
    <w:rsid w:val="00521212"/>
    <w:rsid w:val="00521C29"/>
    <w:rsid w:val="00521D82"/>
    <w:rsid w:val="00521DCD"/>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19"/>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AE2"/>
    <w:rsid w:val="00835C9A"/>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296"/>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1E85"/>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BA8"/>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1DBB"/>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5CC"/>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336"/>
    <w:rsid w:val="00D333B9"/>
    <w:rsid w:val="00D33A96"/>
    <w:rsid w:val="00D33B7E"/>
    <w:rsid w:val="00D34D20"/>
    <w:rsid w:val="00D34FEA"/>
    <w:rsid w:val="00D357BE"/>
    <w:rsid w:val="00D3589F"/>
    <w:rsid w:val="00D3591E"/>
    <w:rsid w:val="00D36B22"/>
    <w:rsid w:val="00D36D14"/>
    <w:rsid w:val="00D37C85"/>
    <w:rsid w:val="00D37C8B"/>
    <w:rsid w:val="00D4106C"/>
    <w:rsid w:val="00D415E1"/>
    <w:rsid w:val="00D419E7"/>
    <w:rsid w:val="00D41A24"/>
    <w:rsid w:val="00D41CB7"/>
    <w:rsid w:val="00D41F8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80"/>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11FA"/>
    <w:rsid w:val="00F71F2D"/>
    <w:rsid w:val="00F71FC2"/>
    <w:rsid w:val="00F72542"/>
    <w:rsid w:val="00F73657"/>
    <w:rsid w:val="00F7415A"/>
    <w:rsid w:val="00F745DE"/>
    <w:rsid w:val="00F7462C"/>
    <w:rsid w:val="00F74A31"/>
    <w:rsid w:val="00F74F7E"/>
    <w:rsid w:val="00F75930"/>
    <w:rsid w:val="00F75B7B"/>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5</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11</cp:revision>
  <cp:lastPrinted>2012-09-28T04:55:00Z</cp:lastPrinted>
  <dcterms:created xsi:type="dcterms:W3CDTF">2025-05-09T07:43:00Z</dcterms:created>
  <dcterms:modified xsi:type="dcterms:W3CDTF">2025-05-09T17:01:00Z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